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0" simplePos="0" relativeHeight="15728640">
                <wp:simplePos x="0" y="0"/>
                <wp:positionH relativeFrom="page">
                  <wp:posOffset>209550</wp:posOffset>
                </wp:positionH>
                <wp:positionV relativeFrom="page">
                  <wp:posOffset>1418589</wp:posOffset>
                </wp:positionV>
                <wp:extent cx="7275195" cy="5715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7275195" cy="57150"/>
                        </a:xfrm>
                        <a:custGeom>
                          <a:avLst/>
                          <a:gdLst/>
                          <a:ahLst/>
                          <a:cxnLst/>
                          <a:rect l="l" t="t" r="r" b="b"/>
                          <a:pathLst>
                            <a:path w="7275195" h="57150">
                              <a:moveTo>
                                <a:pt x="7275195" y="22860"/>
                              </a:moveTo>
                              <a:lnTo>
                                <a:pt x="0" y="22860"/>
                              </a:lnTo>
                              <a:lnTo>
                                <a:pt x="0" y="57150"/>
                              </a:lnTo>
                              <a:lnTo>
                                <a:pt x="7275195" y="57150"/>
                              </a:lnTo>
                              <a:lnTo>
                                <a:pt x="7275195" y="22860"/>
                              </a:lnTo>
                              <a:close/>
                            </a:path>
                            <a:path w="7275195" h="57150">
                              <a:moveTo>
                                <a:pt x="7275195" y="0"/>
                              </a:moveTo>
                              <a:lnTo>
                                <a:pt x="0" y="0"/>
                              </a:lnTo>
                              <a:lnTo>
                                <a:pt x="0" y="11430"/>
                              </a:lnTo>
                              <a:lnTo>
                                <a:pt x="7275195" y="11430"/>
                              </a:lnTo>
                              <a:lnTo>
                                <a:pt x="7275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5pt;margin-top:111.699966pt;width:572.85pt;height:4.5pt;mso-position-horizontal-relative:page;mso-position-vertical-relative:page;z-index:15728640" id="docshape2" coordorigin="330,2234" coordsize="11457,90" path="m11787,2270l330,2270,330,2324,11787,2324,11787,2270xm11787,2234l330,2234,330,2252,11787,2252,11787,2234xe" filled="true" fillcolor="#000000" stroked="false">
                <v:path arrowok="t"/>
                <v:fill type="solid"/>
                <w10:wrap type="none"/>
              </v:shape>
            </w:pict>
          </mc:Fallback>
        </mc:AlternateContent>
      </w:r>
      <w:r>
        <w:rPr/>
        <w:t>DIET</w:t>
      </w:r>
      <w:r>
        <w:rPr>
          <w:spacing w:val="-15"/>
        </w:rPr>
        <w:t> </w:t>
      </w:r>
      <w:r>
        <w:rPr/>
        <w:t>IEEE</w:t>
      </w:r>
      <w:r>
        <w:rPr>
          <w:spacing w:val="-14"/>
        </w:rPr>
        <w:t> </w:t>
      </w:r>
      <w:r>
        <w:rPr/>
        <w:t>STUDENT</w:t>
      </w:r>
      <w:r>
        <w:rPr>
          <w:spacing w:val="-14"/>
        </w:rPr>
        <w:t> </w:t>
      </w:r>
      <w:r>
        <w:rPr>
          <w:spacing w:val="-2"/>
        </w:rPr>
        <w:t>BRANCH</w:t>
      </w:r>
    </w:p>
    <w:p>
      <w:pPr>
        <w:spacing w:line="367" w:lineRule="exact" w:before="0"/>
        <w:ind w:left="6" w:right="6" w:firstLine="0"/>
        <w:jc w:val="center"/>
        <w:rPr>
          <w:b/>
          <w:sz w:val="32"/>
        </w:rPr>
      </w:pPr>
      <w:r>
        <w:rPr>
          <w:b/>
          <w:sz w:val="32"/>
          <w:u w:val="single"/>
        </w:rPr>
        <w:t>Inaugural</w:t>
      </w:r>
      <w:r>
        <w:rPr>
          <w:b/>
          <w:spacing w:val="-5"/>
          <w:sz w:val="32"/>
          <w:u w:val="single"/>
        </w:rPr>
        <w:t> </w:t>
      </w:r>
      <w:r>
        <w:rPr>
          <w:b/>
          <w:sz w:val="32"/>
          <w:u w:val="single"/>
        </w:rPr>
        <w:t>Of</w:t>
      </w:r>
      <w:r>
        <w:rPr>
          <w:b/>
          <w:spacing w:val="-2"/>
          <w:sz w:val="32"/>
          <w:u w:val="single"/>
        </w:rPr>
        <w:t> </w:t>
      </w:r>
      <w:r>
        <w:rPr>
          <w:b/>
          <w:sz w:val="32"/>
          <w:u w:val="single"/>
        </w:rPr>
        <w:t>DIET</w:t>
      </w:r>
      <w:r>
        <w:rPr>
          <w:b/>
          <w:spacing w:val="-8"/>
          <w:sz w:val="32"/>
          <w:u w:val="single"/>
        </w:rPr>
        <w:t> </w:t>
      </w:r>
      <w:r>
        <w:rPr>
          <w:b/>
          <w:sz w:val="32"/>
          <w:u w:val="single"/>
        </w:rPr>
        <w:t>IEEE</w:t>
      </w:r>
      <w:r>
        <w:rPr>
          <w:b/>
          <w:spacing w:val="-8"/>
          <w:sz w:val="32"/>
          <w:u w:val="single"/>
        </w:rPr>
        <w:t> </w:t>
      </w:r>
      <w:r>
        <w:rPr>
          <w:b/>
          <w:sz w:val="32"/>
          <w:u w:val="single"/>
        </w:rPr>
        <w:t>CS</w:t>
      </w:r>
      <w:r>
        <w:rPr>
          <w:b/>
          <w:spacing w:val="-5"/>
          <w:sz w:val="32"/>
          <w:u w:val="single"/>
        </w:rPr>
        <w:t> </w:t>
      </w:r>
      <w:r>
        <w:rPr>
          <w:b/>
          <w:spacing w:val="-2"/>
          <w:sz w:val="32"/>
          <w:u w:val="single"/>
        </w:rPr>
        <w:t>Chapter</w:t>
      </w:r>
    </w:p>
    <w:p>
      <w:pPr>
        <w:tabs>
          <w:tab w:pos="3174" w:val="left" w:leader="none"/>
        </w:tabs>
        <w:spacing w:before="142"/>
        <w:ind w:left="566" w:right="4847" w:firstLine="0"/>
        <w:jc w:val="left"/>
        <w:rPr>
          <w:b/>
          <w:sz w:val="36"/>
        </w:rPr>
      </w:pPr>
      <w:r>
        <w:rPr>
          <w:b/>
          <w:sz w:val="36"/>
        </w:rPr>
        <w:t>Organized by</w:t>
        <w:tab/>
        <w:t>: DIET IEEE SB </w:t>
      </w:r>
      <w:r>
        <w:rPr>
          <w:b/>
          <w:spacing w:val="-4"/>
          <w:sz w:val="36"/>
        </w:rPr>
        <w:t>Date</w:t>
      </w:r>
      <w:r>
        <w:rPr>
          <w:b/>
          <w:sz w:val="36"/>
        </w:rPr>
        <w:tab/>
        <w:t>:</w:t>
      </w:r>
      <w:r>
        <w:rPr>
          <w:b/>
          <w:spacing w:val="-12"/>
          <w:sz w:val="36"/>
        </w:rPr>
        <w:t> </w:t>
      </w:r>
      <w:r>
        <w:rPr>
          <w:b/>
          <w:sz w:val="36"/>
        </w:rPr>
        <w:t>7</w:t>
      </w:r>
      <w:r>
        <w:rPr>
          <w:b/>
          <w:sz w:val="36"/>
          <w:vertAlign w:val="superscript"/>
        </w:rPr>
        <w:t>th</w:t>
      </w:r>
      <w:r>
        <w:rPr>
          <w:b/>
          <w:spacing w:val="-15"/>
          <w:sz w:val="36"/>
          <w:vertAlign w:val="baseline"/>
        </w:rPr>
        <w:t> </w:t>
      </w:r>
      <w:r>
        <w:rPr>
          <w:b/>
          <w:sz w:val="36"/>
          <w:vertAlign w:val="baseline"/>
        </w:rPr>
        <w:t>January</w:t>
      </w:r>
      <w:r>
        <w:rPr>
          <w:b/>
          <w:spacing w:val="-10"/>
          <w:sz w:val="36"/>
          <w:vertAlign w:val="baseline"/>
        </w:rPr>
        <w:t> </w:t>
      </w:r>
      <w:r>
        <w:rPr>
          <w:b/>
          <w:sz w:val="36"/>
          <w:vertAlign w:val="baseline"/>
        </w:rPr>
        <w:t>2026</w:t>
      </w:r>
    </w:p>
    <w:p>
      <w:pPr>
        <w:tabs>
          <w:tab w:pos="3174" w:val="left" w:leader="none"/>
        </w:tabs>
        <w:spacing w:line="411" w:lineRule="exact" w:before="0"/>
        <w:ind w:left="566" w:right="0" w:firstLine="0"/>
        <w:jc w:val="left"/>
        <w:rPr>
          <w:b/>
          <w:sz w:val="36"/>
        </w:rPr>
      </w:pPr>
      <w:r>
        <w:rPr>
          <w:b/>
          <w:spacing w:val="-2"/>
          <w:sz w:val="36"/>
        </w:rPr>
        <w:t>Venue</w:t>
      </w:r>
      <w:r>
        <w:rPr>
          <w:b/>
          <w:sz w:val="36"/>
        </w:rPr>
        <w:tab/>
        <w:t>:</w:t>
      </w:r>
      <w:r>
        <w:rPr>
          <w:b/>
          <w:spacing w:val="-1"/>
          <w:sz w:val="36"/>
        </w:rPr>
        <w:t> </w:t>
      </w:r>
      <w:r>
        <w:rPr>
          <w:b/>
          <w:sz w:val="36"/>
        </w:rPr>
        <w:t>DIET</w:t>
      </w:r>
      <w:r>
        <w:rPr>
          <w:b/>
          <w:spacing w:val="-2"/>
          <w:sz w:val="36"/>
        </w:rPr>
        <w:t> </w:t>
      </w:r>
      <w:r>
        <w:rPr>
          <w:b/>
          <w:sz w:val="36"/>
        </w:rPr>
        <w:t>Seminar</w:t>
      </w:r>
      <w:r>
        <w:rPr>
          <w:b/>
          <w:spacing w:val="-3"/>
          <w:sz w:val="36"/>
        </w:rPr>
        <w:t> </w:t>
      </w:r>
      <w:r>
        <w:rPr>
          <w:b/>
          <w:sz w:val="36"/>
        </w:rPr>
        <w:t>Hall</w:t>
      </w:r>
      <w:r>
        <w:rPr>
          <w:b/>
          <w:spacing w:val="4"/>
          <w:sz w:val="36"/>
        </w:rPr>
        <w:t> </w:t>
      </w:r>
      <w:r>
        <w:rPr>
          <w:b/>
          <w:sz w:val="36"/>
        </w:rPr>
        <w:t>–</w:t>
      </w:r>
      <w:r>
        <w:rPr>
          <w:b/>
          <w:spacing w:val="1"/>
          <w:sz w:val="36"/>
        </w:rPr>
        <w:t> </w:t>
      </w:r>
      <w:r>
        <w:rPr>
          <w:b/>
          <w:sz w:val="36"/>
        </w:rPr>
        <w:t>1 </w:t>
      </w:r>
      <w:r>
        <w:rPr>
          <w:b/>
          <w:spacing w:val="-4"/>
          <w:sz w:val="36"/>
        </w:rPr>
        <w:t>(AC)</w:t>
      </w:r>
    </w:p>
    <w:p>
      <w:pPr>
        <w:tabs>
          <w:tab w:pos="3174" w:val="left" w:leader="none"/>
        </w:tabs>
        <w:spacing w:line="413" w:lineRule="exact" w:before="0"/>
        <w:ind w:left="566" w:right="0" w:firstLine="0"/>
        <w:jc w:val="left"/>
        <w:rPr>
          <w:b/>
          <w:sz w:val="36"/>
        </w:rPr>
      </w:pPr>
      <w:r>
        <w:rPr>
          <w:b/>
          <w:spacing w:val="-4"/>
          <w:sz w:val="36"/>
        </w:rPr>
        <w:t>Time</w:t>
      </w:r>
      <w:r>
        <w:rPr>
          <w:b/>
          <w:sz w:val="36"/>
        </w:rPr>
        <w:tab/>
        <w:t>:</w:t>
      </w:r>
      <w:r>
        <w:rPr>
          <w:b/>
          <w:spacing w:val="-1"/>
          <w:sz w:val="36"/>
        </w:rPr>
        <w:t> </w:t>
      </w:r>
      <w:r>
        <w:rPr>
          <w:b/>
          <w:sz w:val="36"/>
        </w:rPr>
        <w:t>09:20</w:t>
      </w:r>
      <w:r>
        <w:rPr>
          <w:b/>
          <w:spacing w:val="-4"/>
          <w:sz w:val="36"/>
        </w:rPr>
        <w:t> </w:t>
      </w:r>
      <w:r>
        <w:rPr>
          <w:b/>
          <w:sz w:val="36"/>
        </w:rPr>
        <w:t>AM</w:t>
      </w:r>
      <w:r>
        <w:rPr>
          <w:b/>
          <w:spacing w:val="6"/>
          <w:sz w:val="36"/>
        </w:rPr>
        <w:t> </w:t>
      </w:r>
      <w:r>
        <w:rPr>
          <w:b/>
          <w:sz w:val="36"/>
        </w:rPr>
        <w:t>–</w:t>
      </w:r>
      <w:r>
        <w:rPr>
          <w:b/>
          <w:spacing w:val="-3"/>
          <w:sz w:val="36"/>
        </w:rPr>
        <w:t> </w:t>
      </w:r>
      <w:r>
        <w:rPr>
          <w:b/>
          <w:sz w:val="36"/>
        </w:rPr>
        <w:t>12:25</w:t>
      </w:r>
      <w:r>
        <w:rPr>
          <w:b/>
          <w:spacing w:val="1"/>
          <w:sz w:val="36"/>
        </w:rPr>
        <w:t> </w:t>
      </w:r>
      <w:r>
        <w:rPr>
          <w:b/>
          <w:spacing w:val="-5"/>
          <w:sz w:val="36"/>
        </w:rPr>
        <w:t>PM</w:t>
      </w:r>
    </w:p>
    <w:p>
      <w:pPr>
        <w:tabs>
          <w:tab w:pos="3174" w:val="left" w:leader="none"/>
        </w:tabs>
        <w:spacing w:line="331" w:lineRule="auto" w:before="3"/>
        <w:ind w:left="566" w:right="6341" w:firstLine="0"/>
        <w:jc w:val="left"/>
        <w:rPr>
          <w:b/>
          <w:sz w:val="36"/>
        </w:rPr>
      </w:pPr>
      <w:r>
        <w:rPr>
          <w:b/>
          <w:spacing w:val="-4"/>
          <w:sz w:val="36"/>
        </w:rPr>
        <w:t>Mode</w:t>
      </w:r>
      <w:r>
        <w:rPr>
          <w:b/>
          <w:sz w:val="36"/>
        </w:rPr>
        <w:tab/>
        <w:t>:</w:t>
      </w:r>
      <w:r>
        <w:rPr>
          <w:b/>
          <w:spacing w:val="-23"/>
          <w:sz w:val="36"/>
        </w:rPr>
        <w:t> </w:t>
      </w:r>
      <w:r>
        <w:rPr>
          <w:b/>
          <w:sz w:val="36"/>
        </w:rPr>
        <w:t>Offline </w:t>
      </w:r>
      <w:r>
        <w:rPr>
          <w:b/>
          <w:spacing w:val="-2"/>
          <w:sz w:val="36"/>
        </w:rPr>
        <w:t>Introduction</w:t>
      </w:r>
    </w:p>
    <w:p>
      <w:pPr>
        <w:pStyle w:val="BodyText"/>
        <w:spacing w:before="22"/>
        <w:ind w:left="566" w:right="561"/>
        <w:jc w:val="both"/>
      </w:pPr>
      <w:r>
        <w:rPr/>
        <w:drawing>
          <wp:anchor distT="0" distB="0" distL="0" distR="0" allowOverlap="1" layoutInCell="1" locked="0" behindDoc="0" simplePos="0" relativeHeight="15729152">
            <wp:simplePos x="0" y="0"/>
            <wp:positionH relativeFrom="page">
              <wp:posOffset>4076700</wp:posOffset>
            </wp:positionH>
            <wp:positionV relativeFrom="paragraph">
              <wp:posOffset>737073</wp:posOffset>
            </wp:positionV>
            <wp:extent cx="2887979" cy="292608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2887979" cy="2926080"/>
                    </a:xfrm>
                    <a:prstGeom prst="rect">
                      <a:avLst/>
                    </a:prstGeom>
                  </pic:spPr>
                </pic:pic>
              </a:graphicData>
            </a:graphic>
          </wp:anchor>
        </w:drawing>
      </w:r>
      <w:r>
        <w:rPr/>
        <w:t>DIET IEEE Student Branch successfully organized the IEEE Computer Society Student Branch Chapter Inauguration Ceremony, marking a significant milestone in strengthening technical excellence and professional</w:t>
      </w:r>
      <w:r>
        <w:rPr>
          <w:spacing w:val="-7"/>
        </w:rPr>
        <w:t> </w:t>
      </w:r>
      <w:r>
        <w:rPr/>
        <w:t>engagement among students. The inauguration</w:t>
      </w:r>
      <w:r>
        <w:rPr>
          <w:spacing w:val="-2"/>
        </w:rPr>
        <w:t> </w:t>
      </w:r>
      <w:r>
        <w:rPr/>
        <w:t>of</w:t>
      </w:r>
      <w:r>
        <w:rPr>
          <w:spacing w:val="-5"/>
        </w:rPr>
        <w:t> </w:t>
      </w:r>
      <w:r>
        <w:rPr/>
        <w:t>the Computer Society Chapter aims to provide students with a global platform for learning, innovation, research, and industry</w:t>
      </w:r>
      <w:r>
        <w:rPr>
          <w:spacing w:val="40"/>
        </w:rPr>
        <w:t> </w:t>
      </w:r>
      <w:r>
        <w:rPr/>
        <w:t>interaction</w:t>
      </w:r>
      <w:r>
        <w:rPr>
          <w:spacing w:val="40"/>
        </w:rPr>
        <w:t> </w:t>
      </w:r>
      <w:r>
        <w:rPr/>
        <w:t>in</w:t>
      </w:r>
      <w:r>
        <w:rPr>
          <w:spacing w:val="40"/>
        </w:rPr>
        <w:t> </w:t>
      </w:r>
      <w:r>
        <w:rPr/>
        <w:t>the</w:t>
      </w:r>
      <w:r>
        <w:rPr>
          <w:spacing w:val="40"/>
        </w:rPr>
        <w:t> </w:t>
      </w:r>
      <w:r>
        <w:rPr/>
        <w:t>domain</w:t>
      </w:r>
      <w:r>
        <w:rPr>
          <w:spacing w:val="40"/>
        </w:rPr>
        <w:t> </w:t>
      </w:r>
      <w:r>
        <w:rPr/>
        <w:t>of</w:t>
      </w:r>
      <w:r>
        <w:rPr>
          <w:spacing w:val="40"/>
        </w:rPr>
        <w:t> </w:t>
      </w:r>
      <w:r>
        <w:rPr/>
        <w:t>computing</w:t>
      </w:r>
    </w:p>
    <w:p>
      <w:pPr>
        <w:pStyle w:val="BodyText"/>
        <w:ind w:left="566" w:right="5276"/>
        <w:jc w:val="both"/>
      </w:pPr>
      <w:r>
        <w:rPr/>
        <w:t>technologies. IEEE Computer Society, being one</w:t>
      </w:r>
      <w:r>
        <w:rPr>
          <w:spacing w:val="40"/>
        </w:rPr>
        <w:t> </w:t>
      </w:r>
      <w:r>
        <w:rPr/>
        <w:t>of the world’s leading professional organizations, plays a vital role in promoting knowledge sharing, research activities, and professional development. The establishment of this chapter reflects DIET’s commitment to fostering a strong technical and research-oriented culture. The inauguration of the Computer Society Chapter aims to provide</w:t>
      </w:r>
      <w:r>
        <w:rPr>
          <w:spacing w:val="40"/>
        </w:rPr>
        <w:t> </w:t>
      </w:r>
      <w:r>
        <w:rPr/>
        <w:t>students with extensive opportunities for innovation, research, and meaningful industry interaction in the rapidly evolving domain of computing technologies, thereby bridging the gap between academic learning and professional practice. DIET IEEE Student Branch successfully organized the </w:t>
      </w:r>
      <w:r>
        <w:rPr>
          <w:b/>
        </w:rPr>
        <w:t>IEEE Computer Society SB Chapter</w:t>
      </w:r>
      <w:r>
        <w:rPr>
          <w:b/>
          <w:spacing w:val="76"/>
          <w:w w:val="150"/>
        </w:rPr>
        <w:t> </w:t>
      </w:r>
      <w:r>
        <w:rPr>
          <w:b/>
        </w:rPr>
        <w:t>Inauguration</w:t>
      </w:r>
      <w:r>
        <w:rPr>
          <w:b/>
          <w:spacing w:val="27"/>
        </w:rPr>
        <w:t>  </w:t>
      </w:r>
      <w:r>
        <w:rPr>
          <w:b/>
        </w:rPr>
        <w:t>Ceremony</w:t>
      </w:r>
      <w:r>
        <w:rPr/>
        <w:t>,</w:t>
      </w:r>
      <w:r>
        <w:rPr>
          <w:spacing w:val="29"/>
        </w:rPr>
        <w:t>  </w:t>
      </w:r>
      <w:r>
        <w:rPr/>
        <w:t>marking</w:t>
      </w:r>
      <w:r>
        <w:rPr>
          <w:spacing w:val="29"/>
        </w:rPr>
        <w:t>  </w:t>
      </w:r>
      <w:r>
        <w:rPr>
          <w:spacing w:val="-10"/>
        </w:rPr>
        <w:t>a</w:t>
      </w:r>
    </w:p>
    <w:p>
      <w:pPr>
        <w:pStyle w:val="BodyText"/>
        <w:ind w:left="566" w:right="560"/>
        <w:jc w:val="both"/>
      </w:pPr>
      <w:r>
        <w:rPr/>
        <w:t>significant milestone in strengthening technical excellence and professional engagement among students by creating a structured and globally connected platform for learning and growth. The inauguration</w:t>
      </w:r>
      <w:r>
        <w:rPr>
          <w:spacing w:val="-2"/>
        </w:rPr>
        <w:t> </w:t>
      </w:r>
      <w:r>
        <w:rPr/>
        <w:t>of</w:t>
      </w:r>
      <w:r>
        <w:rPr>
          <w:spacing w:val="-5"/>
        </w:rPr>
        <w:t> </w:t>
      </w:r>
      <w:r>
        <w:rPr/>
        <w:t>the Computer Society</w:t>
      </w:r>
      <w:r>
        <w:rPr>
          <w:spacing w:val="-7"/>
        </w:rPr>
        <w:t> </w:t>
      </w:r>
      <w:r>
        <w:rPr/>
        <w:t>Chapter aims to provide students with</w:t>
      </w:r>
      <w:r>
        <w:rPr>
          <w:spacing w:val="-2"/>
        </w:rPr>
        <w:t> </w:t>
      </w:r>
      <w:r>
        <w:rPr/>
        <w:t>extensive opportunities for innovation, research, and meaningful industry interaction in the rapidly evolving domain of computing technologies, thereby bridging the gap between academic learning and professional practice. As one of the world’s leading professional organizations, the IEEE Computer Society</w:t>
      </w:r>
      <w:r>
        <w:rPr>
          <w:spacing w:val="80"/>
        </w:rPr>
        <w:t> </w:t>
      </w:r>
      <w:r>
        <w:rPr/>
        <w:t>plays a vital</w:t>
      </w:r>
      <w:r>
        <w:rPr>
          <w:spacing w:val="-7"/>
        </w:rPr>
        <w:t> </w:t>
      </w:r>
      <w:r>
        <w:rPr/>
        <w:t>role in</w:t>
      </w:r>
      <w:r>
        <w:rPr>
          <w:spacing w:val="-2"/>
        </w:rPr>
        <w:t> </w:t>
      </w:r>
      <w:r>
        <w:rPr/>
        <w:t>promoting knowledge sharing, research</w:t>
      </w:r>
      <w:r>
        <w:rPr>
          <w:spacing w:val="-2"/>
        </w:rPr>
        <w:t> </w:t>
      </w:r>
      <w:r>
        <w:rPr/>
        <w:t>activities, and professional</w:t>
      </w:r>
      <w:r>
        <w:rPr>
          <w:spacing w:val="-7"/>
        </w:rPr>
        <w:t> </w:t>
      </w:r>
      <w:r>
        <w:rPr/>
        <w:t>development across academia and industry. The establishment of</w:t>
      </w:r>
      <w:r>
        <w:rPr>
          <w:spacing w:val="-4"/>
        </w:rPr>
        <w:t> </w:t>
      </w:r>
      <w:r>
        <w:rPr/>
        <w:t>this chapter reflects DIET’s strong commitment to fostering a technically robust, research-oriented culture that encourages students to develop critical thinking, leadership skills, and global competence essential for successful engineering </w:t>
      </w:r>
      <w:r>
        <w:rPr>
          <w:spacing w:val="-2"/>
        </w:rPr>
        <w:t>careers.</w:t>
      </w:r>
    </w:p>
    <w:p>
      <w:pPr>
        <w:pStyle w:val="BodyText"/>
        <w:spacing w:after="0"/>
        <w:jc w:val="both"/>
        <w:sectPr>
          <w:headerReference w:type="default" r:id="rId5"/>
          <w:type w:val="continuous"/>
          <w:pgSz w:w="12240" w:h="15840"/>
          <w:pgMar w:header="427" w:footer="0" w:top="2020" w:bottom="280" w:left="720" w:right="720"/>
          <w:pgNumType w:start="1"/>
        </w:sectPr>
      </w:pPr>
    </w:p>
    <w:p>
      <w:pPr>
        <w:pStyle w:val="BodyText"/>
        <w:rPr>
          <w:sz w:val="20"/>
        </w:rPr>
      </w:pPr>
      <w:r>
        <w:rPr>
          <w:sz w:val="20"/>
        </w:rPr>
        <mc:AlternateContent>
          <mc:Choice Requires="wps">
            <w:drawing>
              <wp:anchor distT="0" distB="0" distL="0" distR="0" allowOverlap="1" layoutInCell="1" locked="0" behindDoc="0" simplePos="0" relativeHeight="15731712">
                <wp:simplePos x="0" y="0"/>
                <wp:positionH relativeFrom="page">
                  <wp:posOffset>209550</wp:posOffset>
                </wp:positionH>
                <wp:positionV relativeFrom="page">
                  <wp:posOffset>1418589</wp:posOffset>
                </wp:positionV>
                <wp:extent cx="7275195" cy="571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7275195" cy="57150"/>
                        </a:xfrm>
                        <a:custGeom>
                          <a:avLst/>
                          <a:gdLst/>
                          <a:ahLst/>
                          <a:cxnLst/>
                          <a:rect l="l" t="t" r="r" b="b"/>
                          <a:pathLst>
                            <a:path w="7275195" h="57150">
                              <a:moveTo>
                                <a:pt x="7275195" y="22860"/>
                              </a:moveTo>
                              <a:lnTo>
                                <a:pt x="0" y="22860"/>
                              </a:lnTo>
                              <a:lnTo>
                                <a:pt x="0" y="57150"/>
                              </a:lnTo>
                              <a:lnTo>
                                <a:pt x="7275195" y="57150"/>
                              </a:lnTo>
                              <a:lnTo>
                                <a:pt x="7275195" y="22860"/>
                              </a:lnTo>
                              <a:close/>
                            </a:path>
                            <a:path w="7275195" h="57150">
                              <a:moveTo>
                                <a:pt x="7275195" y="0"/>
                              </a:moveTo>
                              <a:lnTo>
                                <a:pt x="0" y="0"/>
                              </a:lnTo>
                              <a:lnTo>
                                <a:pt x="0" y="11430"/>
                              </a:lnTo>
                              <a:lnTo>
                                <a:pt x="7275195" y="11430"/>
                              </a:lnTo>
                              <a:lnTo>
                                <a:pt x="7275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5pt;margin-top:111.699966pt;width:572.85pt;height:4.5pt;mso-position-horizontal-relative:page;mso-position-vertical-relative:page;z-index:15731712" id="docshape3" coordorigin="330,2234" coordsize="11457,90" path="m11787,2270l330,2270,330,2324,11787,2324,11787,2270xm11787,2234l330,2234,330,2252,11787,2252,11787,2234xe" filled="true" fillcolor="#000000" stroked="false">
                <v:path arrowok="t"/>
                <v:fill type="solid"/>
                <w10:wrap type="none"/>
              </v:shape>
            </w:pict>
          </mc:Fallback>
        </mc:AlternateContent>
      </w:r>
    </w:p>
    <w:p>
      <w:pPr>
        <w:pStyle w:val="BodyText"/>
        <w:rPr>
          <w:sz w:val="20"/>
        </w:rPr>
      </w:pPr>
    </w:p>
    <w:p>
      <w:pPr>
        <w:pStyle w:val="BodyText"/>
        <w:rPr>
          <w:sz w:val="20"/>
        </w:rPr>
      </w:pPr>
    </w:p>
    <w:p>
      <w:pPr>
        <w:pStyle w:val="BodyText"/>
        <w:spacing w:before="64"/>
        <w:rPr>
          <w:sz w:val="20"/>
        </w:rPr>
      </w:pPr>
    </w:p>
    <w:p>
      <w:pPr>
        <w:tabs>
          <w:tab w:pos="5880" w:val="left" w:leader="none"/>
        </w:tabs>
        <w:spacing w:line="240" w:lineRule="auto"/>
        <w:ind w:left="80" w:right="0" w:firstLine="0"/>
        <w:rPr>
          <w:position w:val="2"/>
          <w:sz w:val="20"/>
        </w:rPr>
      </w:pPr>
      <w:r>
        <w:rPr>
          <w:sz w:val="20"/>
        </w:rPr>
        <w:drawing>
          <wp:inline distT="0" distB="0" distL="0" distR="0">
            <wp:extent cx="3276682" cy="2367915"/>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3276682" cy="2367915"/>
                    </a:xfrm>
                    <a:prstGeom prst="rect">
                      <a:avLst/>
                    </a:prstGeom>
                  </pic:spPr>
                </pic:pic>
              </a:graphicData>
            </a:graphic>
          </wp:inline>
        </w:drawing>
      </w:r>
      <w:r>
        <w:rPr>
          <w:sz w:val="20"/>
        </w:rPr>
      </w:r>
      <w:r>
        <w:rPr>
          <w:sz w:val="20"/>
        </w:rPr>
        <w:tab/>
      </w:r>
      <w:r>
        <w:rPr>
          <w:position w:val="2"/>
          <w:sz w:val="20"/>
        </w:rPr>
        <w:drawing>
          <wp:inline distT="0" distB="0" distL="0" distR="0">
            <wp:extent cx="2954418" cy="2355342"/>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2954418" cy="2355342"/>
                    </a:xfrm>
                    <a:prstGeom prst="rect">
                      <a:avLst/>
                    </a:prstGeom>
                  </pic:spPr>
                </pic:pic>
              </a:graphicData>
            </a:graphic>
          </wp:inline>
        </w:drawing>
      </w:r>
      <w:r>
        <w:rPr>
          <w:position w:val="2"/>
          <w:sz w:val="20"/>
        </w:rPr>
      </w:r>
    </w:p>
    <w:p>
      <w:pPr>
        <w:pStyle w:val="BodyText"/>
        <w:spacing w:before="137"/>
        <w:rPr>
          <w:sz w:val="20"/>
        </w:rPr>
      </w:pPr>
      <w:r>
        <w:rPr>
          <w:sz w:val="20"/>
        </w:rPr>
        <w:drawing>
          <wp:anchor distT="0" distB="0" distL="0" distR="0" allowOverlap="1" layoutInCell="1" locked="0" behindDoc="1" simplePos="0" relativeHeight="487588864">
            <wp:simplePos x="0" y="0"/>
            <wp:positionH relativeFrom="page">
              <wp:posOffset>457200</wp:posOffset>
            </wp:positionH>
            <wp:positionV relativeFrom="paragraph">
              <wp:posOffset>248284</wp:posOffset>
            </wp:positionV>
            <wp:extent cx="3330196" cy="227990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3330196" cy="2279904"/>
                    </a:xfrm>
                    <a:prstGeom prst="rect">
                      <a:avLst/>
                    </a:prstGeom>
                  </pic:spPr>
                </pic:pic>
              </a:graphicData>
            </a:graphic>
          </wp:anchor>
        </w:drawing>
      </w:r>
      <w:r>
        <w:rPr>
          <w:sz w:val="20"/>
        </w:rPr>
        <w:drawing>
          <wp:anchor distT="0" distB="0" distL="0" distR="0" allowOverlap="1" layoutInCell="1" locked="0" behindDoc="1" simplePos="0" relativeHeight="487589376">
            <wp:simplePos x="0" y="0"/>
            <wp:positionH relativeFrom="page">
              <wp:posOffset>4191000</wp:posOffset>
            </wp:positionH>
            <wp:positionV relativeFrom="paragraph">
              <wp:posOffset>248284</wp:posOffset>
            </wp:positionV>
            <wp:extent cx="2904658" cy="2292477"/>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2904658" cy="2292477"/>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457200</wp:posOffset>
            </wp:positionH>
            <wp:positionV relativeFrom="paragraph">
              <wp:posOffset>2788285</wp:posOffset>
            </wp:positionV>
            <wp:extent cx="3256659" cy="251764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3256659" cy="2517648"/>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4203700</wp:posOffset>
            </wp:positionH>
            <wp:positionV relativeFrom="paragraph">
              <wp:posOffset>2788285</wp:posOffset>
            </wp:positionV>
            <wp:extent cx="2886394" cy="2517648"/>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2886394" cy="2517648"/>
                    </a:xfrm>
                    <a:prstGeom prst="rect">
                      <a:avLst/>
                    </a:prstGeom>
                  </pic:spPr>
                </pic:pic>
              </a:graphicData>
            </a:graphic>
          </wp:anchor>
        </w:drawing>
      </w:r>
    </w:p>
    <w:p>
      <w:pPr>
        <w:pStyle w:val="BodyText"/>
        <w:spacing w:before="135"/>
        <w:rPr>
          <w:sz w:val="20"/>
        </w:rPr>
      </w:pPr>
    </w:p>
    <w:p>
      <w:pPr>
        <w:pStyle w:val="BodyText"/>
        <w:spacing w:after="0"/>
        <w:rPr>
          <w:sz w:val="20"/>
        </w:rPr>
        <w:sectPr>
          <w:pgSz w:w="12240" w:h="15840"/>
          <w:pgMar w:header="427" w:footer="0" w:top="2020" w:bottom="280" w:left="720" w:right="720"/>
        </w:sectPr>
      </w:pPr>
    </w:p>
    <w:p>
      <w:pPr>
        <w:pStyle w:val="Heading1"/>
        <w:spacing w:before="367"/>
        <w:ind w:left="533"/>
        <w:jc w:val="both"/>
      </w:pPr>
      <w:r>
        <w:rPr/>
        <w:t>Objectives</w:t>
      </w:r>
      <w:r>
        <w:rPr>
          <w:spacing w:val="-17"/>
        </w:rPr>
        <w:t> </w:t>
      </w:r>
      <w:r>
        <w:rPr/>
        <w:t>of</w:t>
      </w:r>
      <w:r>
        <w:rPr>
          <w:spacing w:val="-14"/>
        </w:rPr>
        <w:t> </w:t>
      </w:r>
      <w:r>
        <w:rPr/>
        <w:t>the</w:t>
      </w:r>
      <w:r>
        <w:rPr>
          <w:spacing w:val="-16"/>
        </w:rPr>
        <w:t> </w:t>
      </w:r>
      <w:r>
        <w:rPr>
          <w:spacing w:val="-4"/>
        </w:rPr>
        <w:t>Event</w:t>
      </w:r>
    </w:p>
    <w:p>
      <w:pPr>
        <w:pStyle w:val="BodyText"/>
        <w:spacing w:before="178"/>
        <w:ind w:left="566" w:right="568"/>
        <w:jc w:val="both"/>
      </w:pPr>
      <w:r>
        <w:rPr/>
        <w:t>The primary objectives of the </w:t>
      </w:r>
      <w:r>
        <w:rPr>
          <w:b/>
        </w:rPr>
        <w:t>IEEE Computer Society Student Branch Chapter Inauguration Ceremony </w:t>
      </w:r>
      <w:r>
        <w:rPr/>
        <w:t>were to formally establish the Computer Society Chapter at DIET and mark the beginning of focused computing-related professional activities under the IEEE framework. The event aimed to create comprehensive awareness among students about the IEEE Computer Society, its global presence, and the wide range of academic, technical, and professional benefits it offers, including access to conferences, journals, workshops, and international networking opportunities.</w:t>
      </w:r>
    </w:p>
    <w:p>
      <w:pPr>
        <w:pStyle w:val="BodyText"/>
        <w:spacing w:line="276" w:lineRule="exact"/>
        <w:ind w:left="566"/>
        <w:jc w:val="both"/>
      </w:pPr>
      <w:r>
        <w:rPr/>
        <w:t>The</w:t>
      </w:r>
      <w:r>
        <w:rPr>
          <w:spacing w:val="-2"/>
        </w:rPr>
        <w:t> </w:t>
      </w:r>
      <w:r>
        <w:rPr/>
        <w:t>primary</w:t>
      </w:r>
      <w:r>
        <w:rPr>
          <w:spacing w:val="-9"/>
        </w:rPr>
        <w:t> </w:t>
      </w:r>
      <w:r>
        <w:rPr/>
        <w:t>objectives of</w:t>
      </w:r>
      <w:r>
        <w:rPr>
          <w:spacing w:val="-7"/>
        </w:rPr>
        <w:t> </w:t>
      </w:r>
      <w:r>
        <w:rPr/>
        <w:t>the</w:t>
      </w:r>
      <w:r>
        <w:rPr>
          <w:spacing w:val="6"/>
        </w:rPr>
        <w:t> </w:t>
      </w:r>
      <w:r>
        <w:rPr/>
        <w:t>inauguration</w:t>
      </w:r>
      <w:r>
        <w:rPr>
          <w:spacing w:val="-4"/>
        </w:rPr>
        <w:t> </w:t>
      </w:r>
      <w:r>
        <w:rPr/>
        <w:t>ceremony</w:t>
      </w:r>
      <w:r>
        <w:rPr>
          <w:spacing w:val="-3"/>
        </w:rPr>
        <w:t> </w:t>
      </w:r>
      <w:r>
        <w:rPr>
          <w:spacing w:val="-2"/>
        </w:rPr>
        <w:t>were:</w:t>
      </w:r>
    </w:p>
    <w:p>
      <w:pPr>
        <w:pStyle w:val="ListParagraph"/>
        <w:numPr>
          <w:ilvl w:val="0"/>
          <w:numId w:val="1"/>
        </w:numPr>
        <w:tabs>
          <w:tab w:pos="1287" w:val="left" w:leader="none"/>
        </w:tabs>
        <w:spacing w:line="294" w:lineRule="exact" w:before="0" w:after="0"/>
        <w:ind w:left="1287" w:right="0" w:hanging="361"/>
        <w:jc w:val="left"/>
        <w:rPr>
          <w:sz w:val="24"/>
        </w:rPr>
      </w:pPr>
      <w:r>
        <w:rPr>
          <w:sz w:val="24"/>
        </w:rPr>
        <w:t>To</w:t>
      </w:r>
      <w:r>
        <w:rPr>
          <w:spacing w:val="-3"/>
          <w:sz w:val="24"/>
        </w:rPr>
        <w:t> </w:t>
      </w:r>
      <w:r>
        <w:rPr>
          <w:sz w:val="24"/>
        </w:rPr>
        <w:t>formally</w:t>
      </w:r>
      <w:r>
        <w:rPr>
          <w:spacing w:val="-5"/>
          <w:sz w:val="24"/>
        </w:rPr>
        <w:t> </w:t>
      </w:r>
      <w:r>
        <w:rPr>
          <w:sz w:val="24"/>
        </w:rPr>
        <w:t>establish</w:t>
      </w:r>
      <w:r>
        <w:rPr>
          <w:spacing w:val="-5"/>
          <w:sz w:val="24"/>
        </w:rPr>
        <w:t> </w:t>
      </w:r>
      <w:r>
        <w:rPr>
          <w:sz w:val="24"/>
        </w:rPr>
        <w:t>the</w:t>
      </w:r>
      <w:r>
        <w:rPr>
          <w:spacing w:val="-2"/>
          <w:sz w:val="24"/>
        </w:rPr>
        <w:t> </w:t>
      </w:r>
      <w:r>
        <w:rPr>
          <w:sz w:val="24"/>
        </w:rPr>
        <w:t>IEEE</w:t>
      </w:r>
      <w:r>
        <w:rPr>
          <w:spacing w:val="-3"/>
          <w:sz w:val="24"/>
        </w:rPr>
        <w:t> </w:t>
      </w:r>
      <w:r>
        <w:rPr>
          <w:sz w:val="24"/>
        </w:rPr>
        <w:t>Computer</w:t>
      </w:r>
      <w:r>
        <w:rPr>
          <w:spacing w:val="1"/>
          <w:sz w:val="24"/>
        </w:rPr>
        <w:t> </w:t>
      </w:r>
      <w:r>
        <w:rPr>
          <w:sz w:val="24"/>
        </w:rPr>
        <w:t>Society</w:t>
      </w:r>
      <w:r>
        <w:rPr>
          <w:spacing w:val="-10"/>
          <w:sz w:val="24"/>
        </w:rPr>
        <w:t> </w:t>
      </w:r>
      <w:r>
        <w:rPr>
          <w:sz w:val="24"/>
        </w:rPr>
        <w:t>Student</w:t>
      </w:r>
      <w:r>
        <w:rPr>
          <w:spacing w:val="-1"/>
          <w:sz w:val="24"/>
        </w:rPr>
        <w:t> </w:t>
      </w:r>
      <w:r>
        <w:rPr>
          <w:sz w:val="24"/>
        </w:rPr>
        <w:t>Branch</w:t>
      </w:r>
      <w:r>
        <w:rPr>
          <w:spacing w:val="-5"/>
          <w:sz w:val="24"/>
        </w:rPr>
        <w:t> </w:t>
      </w:r>
      <w:r>
        <w:rPr>
          <w:sz w:val="24"/>
        </w:rPr>
        <w:t>Chapter</w:t>
      </w:r>
      <w:r>
        <w:rPr>
          <w:spacing w:val="1"/>
          <w:sz w:val="24"/>
        </w:rPr>
        <w:t> </w:t>
      </w:r>
      <w:r>
        <w:rPr>
          <w:sz w:val="24"/>
        </w:rPr>
        <w:t>at </w:t>
      </w:r>
      <w:r>
        <w:rPr>
          <w:spacing w:val="-2"/>
          <w:sz w:val="24"/>
        </w:rPr>
        <w:t>DIET.</w:t>
      </w:r>
    </w:p>
    <w:p>
      <w:pPr>
        <w:pStyle w:val="ListParagraph"/>
        <w:numPr>
          <w:ilvl w:val="0"/>
          <w:numId w:val="1"/>
        </w:numPr>
        <w:tabs>
          <w:tab w:pos="1287" w:val="left" w:leader="none"/>
        </w:tabs>
        <w:spacing w:line="294" w:lineRule="exact" w:before="4" w:after="0"/>
        <w:ind w:left="1287" w:right="0" w:hanging="361"/>
        <w:jc w:val="left"/>
        <w:rPr>
          <w:sz w:val="24"/>
        </w:rPr>
      </w:pPr>
      <w:r>
        <w:rPr>
          <w:sz w:val="24"/>
        </w:rPr>
        <w:t>To</w:t>
      </w:r>
      <w:r>
        <w:rPr>
          <w:spacing w:val="-5"/>
          <w:sz w:val="24"/>
        </w:rPr>
        <w:t> </w:t>
      </w:r>
      <w:r>
        <w:rPr>
          <w:sz w:val="24"/>
        </w:rPr>
        <w:t>create</w:t>
      </w:r>
      <w:r>
        <w:rPr>
          <w:spacing w:val="-3"/>
          <w:sz w:val="24"/>
        </w:rPr>
        <w:t> </w:t>
      </w:r>
      <w:r>
        <w:rPr>
          <w:sz w:val="24"/>
        </w:rPr>
        <w:t>awareness</w:t>
      </w:r>
      <w:r>
        <w:rPr>
          <w:spacing w:val="-3"/>
          <w:sz w:val="24"/>
        </w:rPr>
        <w:t> </w:t>
      </w:r>
      <w:r>
        <w:rPr>
          <w:sz w:val="24"/>
        </w:rPr>
        <w:t>about</w:t>
      </w:r>
      <w:r>
        <w:rPr>
          <w:spacing w:val="-3"/>
          <w:sz w:val="24"/>
        </w:rPr>
        <w:t> </w:t>
      </w:r>
      <w:r>
        <w:rPr>
          <w:sz w:val="24"/>
        </w:rPr>
        <w:t>IEEE</w:t>
      </w:r>
      <w:r>
        <w:rPr>
          <w:spacing w:val="-4"/>
          <w:sz w:val="24"/>
        </w:rPr>
        <w:t> </w:t>
      </w:r>
      <w:r>
        <w:rPr>
          <w:sz w:val="24"/>
        </w:rPr>
        <w:t>Computer</w:t>
      </w:r>
      <w:r>
        <w:rPr>
          <w:spacing w:val="-2"/>
          <w:sz w:val="24"/>
        </w:rPr>
        <w:t> </w:t>
      </w:r>
      <w:r>
        <w:rPr>
          <w:sz w:val="24"/>
        </w:rPr>
        <w:t>Society</w:t>
      </w:r>
      <w:r>
        <w:rPr>
          <w:spacing w:val="-6"/>
          <w:sz w:val="24"/>
        </w:rPr>
        <w:t> </w:t>
      </w:r>
      <w:r>
        <w:rPr>
          <w:sz w:val="24"/>
        </w:rPr>
        <w:t>and</w:t>
      </w:r>
      <w:r>
        <w:rPr>
          <w:spacing w:val="1"/>
          <w:sz w:val="24"/>
        </w:rPr>
        <w:t> </w:t>
      </w:r>
      <w:r>
        <w:rPr>
          <w:sz w:val="24"/>
        </w:rPr>
        <w:t>its</w:t>
      </w:r>
      <w:r>
        <w:rPr>
          <w:spacing w:val="-3"/>
          <w:sz w:val="24"/>
        </w:rPr>
        <w:t> </w:t>
      </w:r>
      <w:r>
        <w:rPr>
          <w:spacing w:val="-2"/>
          <w:sz w:val="24"/>
        </w:rPr>
        <w:t>benefits.</w:t>
      </w:r>
    </w:p>
    <w:p>
      <w:pPr>
        <w:pStyle w:val="ListParagraph"/>
        <w:numPr>
          <w:ilvl w:val="0"/>
          <w:numId w:val="1"/>
        </w:numPr>
        <w:tabs>
          <w:tab w:pos="1287" w:val="left" w:leader="none"/>
        </w:tabs>
        <w:spacing w:line="293" w:lineRule="exact" w:before="0" w:after="0"/>
        <w:ind w:left="1287" w:right="0" w:hanging="361"/>
        <w:jc w:val="left"/>
        <w:rPr>
          <w:sz w:val="24"/>
        </w:rPr>
      </w:pPr>
      <w:r>
        <w:rPr>
          <w:sz w:val="24"/>
        </w:rPr>
        <w:t>To</w:t>
      </w:r>
      <w:r>
        <w:rPr>
          <w:spacing w:val="-4"/>
          <w:sz w:val="24"/>
        </w:rPr>
        <w:t> </w:t>
      </w:r>
      <w:r>
        <w:rPr>
          <w:sz w:val="24"/>
        </w:rPr>
        <w:t>motivate</w:t>
      </w:r>
      <w:r>
        <w:rPr>
          <w:spacing w:val="-2"/>
          <w:sz w:val="24"/>
        </w:rPr>
        <w:t> </w:t>
      </w:r>
      <w:r>
        <w:rPr>
          <w:sz w:val="24"/>
        </w:rPr>
        <w:t>students</w:t>
      </w:r>
      <w:r>
        <w:rPr>
          <w:spacing w:val="-7"/>
          <w:sz w:val="24"/>
        </w:rPr>
        <w:t> </w:t>
      </w:r>
      <w:r>
        <w:rPr>
          <w:sz w:val="24"/>
        </w:rPr>
        <w:t>towards</w:t>
      </w:r>
      <w:r>
        <w:rPr>
          <w:spacing w:val="-8"/>
          <w:sz w:val="24"/>
        </w:rPr>
        <w:t> </w:t>
      </w:r>
      <w:r>
        <w:rPr>
          <w:sz w:val="24"/>
        </w:rPr>
        <w:t>research,</w:t>
      </w:r>
      <w:r>
        <w:rPr>
          <w:spacing w:val="1"/>
          <w:sz w:val="24"/>
        </w:rPr>
        <w:t> </w:t>
      </w:r>
      <w:r>
        <w:rPr>
          <w:sz w:val="24"/>
        </w:rPr>
        <w:t>publications, and</w:t>
      </w:r>
      <w:r>
        <w:rPr>
          <w:spacing w:val="-1"/>
          <w:sz w:val="24"/>
        </w:rPr>
        <w:t> </w:t>
      </w:r>
      <w:r>
        <w:rPr>
          <w:sz w:val="24"/>
        </w:rPr>
        <w:t>technical</w:t>
      </w:r>
      <w:r>
        <w:rPr>
          <w:spacing w:val="-5"/>
          <w:sz w:val="24"/>
        </w:rPr>
        <w:t> </w:t>
      </w:r>
      <w:r>
        <w:rPr>
          <w:spacing w:val="-2"/>
          <w:sz w:val="24"/>
        </w:rPr>
        <w:t>innovation.</w:t>
      </w:r>
    </w:p>
    <w:p>
      <w:pPr>
        <w:pStyle w:val="ListParagraph"/>
        <w:numPr>
          <w:ilvl w:val="0"/>
          <w:numId w:val="1"/>
        </w:numPr>
        <w:tabs>
          <w:tab w:pos="1287" w:val="left" w:leader="none"/>
        </w:tabs>
        <w:spacing w:line="293" w:lineRule="exact" w:before="0" w:after="0"/>
        <w:ind w:left="1287" w:right="0" w:hanging="361"/>
        <w:jc w:val="left"/>
        <w:rPr>
          <w:sz w:val="24"/>
        </w:rPr>
      </w:pPr>
      <w:r>
        <w:rPr>
          <w:sz w:val="24"/>
        </w:rPr>
        <w:t>To</w:t>
      </w:r>
      <w:r>
        <w:rPr>
          <w:spacing w:val="-4"/>
          <w:sz w:val="24"/>
        </w:rPr>
        <w:t> </w:t>
      </w:r>
      <w:r>
        <w:rPr>
          <w:sz w:val="24"/>
        </w:rPr>
        <w:t>provide</w:t>
      </w:r>
      <w:r>
        <w:rPr>
          <w:spacing w:val="3"/>
          <w:sz w:val="24"/>
        </w:rPr>
        <w:t> </w:t>
      </w:r>
      <w:r>
        <w:rPr>
          <w:sz w:val="24"/>
        </w:rPr>
        <w:t>industry</w:t>
      </w:r>
      <w:r>
        <w:rPr>
          <w:spacing w:val="-11"/>
          <w:sz w:val="24"/>
        </w:rPr>
        <w:t> </w:t>
      </w:r>
      <w:r>
        <w:rPr>
          <w:sz w:val="24"/>
        </w:rPr>
        <w:t>exposure</w:t>
      </w:r>
      <w:r>
        <w:rPr>
          <w:spacing w:val="-2"/>
          <w:sz w:val="24"/>
        </w:rPr>
        <w:t> </w:t>
      </w:r>
      <w:r>
        <w:rPr>
          <w:sz w:val="24"/>
        </w:rPr>
        <w:t>and</w:t>
      </w:r>
      <w:r>
        <w:rPr>
          <w:spacing w:val="-1"/>
          <w:sz w:val="24"/>
        </w:rPr>
        <w:t> </w:t>
      </w:r>
      <w:r>
        <w:rPr>
          <w:sz w:val="24"/>
        </w:rPr>
        <w:t>professional</w:t>
      </w:r>
      <w:r>
        <w:rPr>
          <w:spacing w:val="-9"/>
          <w:sz w:val="24"/>
        </w:rPr>
        <w:t> </w:t>
      </w:r>
      <w:r>
        <w:rPr>
          <w:spacing w:val="-2"/>
          <w:sz w:val="24"/>
        </w:rPr>
        <w:t>guidance.</w:t>
      </w:r>
    </w:p>
    <w:p>
      <w:pPr>
        <w:pStyle w:val="ListParagraph"/>
        <w:numPr>
          <w:ilvl w:val="0"/>
          <w:numId w:val="1"/>
        </w:numPr>
        <w:tabs>
          <w:tab w:pos="1287" w:val="left" w:leader="none"/>
        </w:tabs>
        <w:spacing w:line="292" w:lineRule="exact" w:before="0" w:after="0"/>
        <w:ind w:left="1287" w:right="0" w:hanging="361"/>
        <w:jc w:val="left"/>
        <w:rPr>
          <w:sz w:val="24"/>
        </w:rPr>
      </w:pPr>
      <w:r>
        <w:rPr>
          <w:sz w:val="24"/>
        </w:rPr>
        <w:t>To</w:t>
      </w:r>
      <w:r>
        <w:rPr>
          <w:spacing w:val="-5"/>
          <w:sz w:val="24"/>
        </w:rPr>
        <w:t> </w:t>
      </w:r>
      <w:r>
        <w:rPr>
          <w:sz w:val="24"/>
        </w:rPr>
        <w:t>encourage</w:t>
      </w:r>
      <w:r>
        <w:rPr>
          <w:spacing w:val="-3"/>
          <w:sz w:val="24"/>
        </w:rPr>
        <w:t> </w:t>
      </w:r>
      <w:r>
        <w:rPr>
          <w:sz w:val="24"/>
        </w:rPr>
        <w:t>active</w:t>
      </w:r>
      <w:r>
        <w:rPr>
          <w:spacing w:val="-3"/>
          <w:sz w:val="24"/>
        </w:rPr>
        <w:t> </w:t>
      </w:r>
      <w:r>
        <w:rPr>
          <w:sz w:val="24"/>
        </w:rPr>
        <w:t>student</w:t>
      </w:r>
      <w:r>
        <w:rPr>
          <w:spacing w:val="2"/>
          <w:sz w:val="24"/>
        </w:rPr>
        <w:t> </w:t>
      </w:r>
      <w:r>
        <w:rPr>
          <w:sz w:val="24"/>
        </w:rPr>
        <w:t>participation</w:t>
      </w:r>
      <w:r>
        <w:rPr>
          <w:spacing w:val="-2"/>
          <w:sz w:val="24"/>
        </w:rPr>
        <w:t> </w:t>
      </w:r>
      <w:r>
        <w:rPr>
          <w:sz w:val="24"/>
        </w:rPr>
        <w:t>in</w:t>
      </w:r>
      <w:r>
        <w:rPr>
          <w:spacing w:val="-7"/>
          <w:sz w:val="24"/>
        </w:rPr>
        <w:t> </w:t>
      </w:r>
      <w:r>
        <w:rPr>
          <w:sz w:val="24"/>
        </w:rPr>
        <w:t>IEEE</w:t>
      </w:r>
      <w:r>
        <w:rPr>
          <w:spacing w:val="-5"/>
          <w:sz w:val="24"/>
        </w:rPr>
        <w:t> </w:t>
      </w:r>
      <w:r>
        <w:rPr>
          <w:spacing w:val="-2"/>
          <w:sz w:val="24"/>
        </w:rPr>
        <w:t>activities.</w:t>
      </w:r>
    </w:p>
    <w:p>
      <w:pPr>
        <w:pStyle w:val="BodyText"/>
        <w:ind w:left="566" w:right="557"/>
        <w:jc w:val="both"/>
      </w:pPr>
      <w:r>
        <w:rPr/>
        <w:t>Another key objective was to motivate students to actively engage in research-oriented activities, technical innovation, and scholarly publications by encouraging them to explore emerging technologies and contribute to knowledge creation. The ceremony also sought to provide students with valuable industry exposure and professional guidance through interactions with experienced academicians and industry experts, helping them understand real-world expectations and career pathways. Furthermore,</w:t>
      </w:r>
      <w:r>
        <w:rPr>
          <w:spacing w:val="-5"/>
        </w:rPr>
        <w:t> </w:t>
      </w:r>
      <w:r>
        <w:rPr/>
        <w:t>the event aimed to inspire students</w:t>
      </w:r>
      <w:r>
        <w:rPr>
          <w:spacing w:val="-5"/>
        </w:rPr>
        <w:t> </w:t>
      </w:r>
      <w:r>
        <w:rPr/>
        <w:t>to actively</w:t>
      </w:r>
      <w:r>
        <w:rPr>
          <w:spacing w:val="-3"/>
        </w:rPr>
        <w:t> </w:t>
      </w:r>
      <w:r>
        <w:rPr/>
        <w:t>participate in</w:t>
      </w:r>
      <w:r>
        <w:rPr>
          <w:spacing w:val="-3"/>
        </w:rPr>
        <w:t> </w:t>
      </w:r>
      <w:r>
        <w:rPr/>
        <w:t>IEEE</w:t>
      </w:r>
      <w:r>
        <w:rPr>
          <w:spacing w:val="-1"/>
        </w:rPr>
        <w:t> </w:t>
      </w:r>
      <w:r>
        <w:rPr/>
        <w:t>activities, develop leadership and teamwork skills, and become responsible contributors to the professional</w:t>
      </w:r>
      <w:r>
        <w:rPr>
          <w:spacing w:val="40"/>
        </w:rPr>
        <w:t> </w:t>
      </w:r>
      <w:r>
        <w:rPr/>
        <w:t>and technical community at both national and international levels.</w:t>
      </w:r>
    </w:p>
    <w:p>
      <w:pPr>
        <w:pStyle w:val="BodyText"/>
        <w:ind w:left="566" w:right="561"/>
        <w:jc w:val="both"/>
      </w:pPr>
      <w:r>
        <w:rPr/>
        <w:t>In addition to the stated objectives, the inauguration ceremony was designed to serve as a catalyst</w:t>
      </w:r>
      <w:r>
        <w:rPr>
          <w:spacing w:val="40"/>
        </w:rPr>
        <w:t> </w:t>
      </w:r>
      <w:r>
        <w:rPr/>
        <w:t>for building a strong and sustainable computing-focused community within the institution. The</w:t>
      </w:r>
      <w:r>
        <w:rPr>
          <w:spacing w:val="40"/>
        </w:rPr>
        <w:t> </w:t>
      </w:r>
      <w:r>
        <w:rPr/>
        <w:t>event aimed to lay a structured foundation for future IEEE Computer Society activities such as technical workshops, seminars, hackathons, expert talks, and collaborative research programs. By introducing students to the organizational framework and professional</w:t>
      </w:r>
      <w:r>
        <w:rPr>
          <w:spacing w:val="-5"/>
        </w:rPr>
        <w:t> </w:t>
      </w:r>
      <w:r>
        <w:rPr/>
        <w:t>ethics of</w:t>
      </w:r>
      <w:r>
        <w:rPr>
          <w:spacing w:val="-3"/>
        </w:rPr>
        <w:t> </w:t>
      </w:r>
      <w:r>
        <w:rPr/>
        <w:t>IEEE,</w:t>
      </w:r>
      <w:r>
        <w:rPr>
          <w:spacing w:val="-3"/>
        </w:rPr>
        <w:t> </w:t>
      </w:r>
      <w:r>
        <w:rPr/>
        <w:t>the ceremony sought to instill a sense of responsibility, discipline, and commitment toward continuous learning and professional excellence. Moreover, the event emphasized the importance of peer learning, interdisciplinary collaboration, and global engagement, enabling students to broaden their perspectives</w:t>
      </w:r>
      <w:r>
        <w:rPr>
          <w:spacing w:val="-3"/>
        </w:rPr>
        <w:t> </w:t>
      </w:r>
      <w:r>
        <w:rPr/>
        <w:t>and</w:t>
      </w:r>
      <w:r>
        <w:rPr>
          <w:spacing w:val="-1"/>
        </w:rPr>
        <w:t> </w:t>
      </w:r>
      <w:r>
        <w:rPr/>
        <w:t>prepare</w:t>
      </w:r>
      <w:r>
        <w:rPr>
          <w:spacing w:val="-2"/>
        </w:rPr>
        <w:t> </w:t>
      </w:r>
      <w:r>
        <w:rPr/>
        <w:t>themselves</w:t>
      </w:r>
      <w:r>
        <w:rPr>
          <w:spacing w:val="-3"/>
        </w:rPr>
        <w:t> </w:t>
      </w:r>
      <w:r>
        <w:rPr/>
        <w:t>to meet the</w:t>
      </w:r>
      <w:r>
        <w:rPr>
          <w:spacing w:val="-2"/>
        </w:rPr>
        <w:t> </w:t>
      </w:r>
      <w:r>
        <w:rPr/>
        <w:t>evolving</w:t>
      </w:r>
      <w:r>
        <w:rPr>
          <w:spacing w:val="-1"/>
        </w:rPr>
        <w:t> </w:t>
      </w:r>
      <w:r>
        <w:rPr/>
        <w:t>challenges</w:t>
      </w:r>
      <w:r>
        <w:rPr>
          <w:spacing w:val="-3"/>
        </w:rPr>
        <w:t> </w:t>
      </w:r>
      <w:r>
        <w:rPr/>
        <w:t>of</w:t>
      </w:r>
      <w:r>
        <w:rPr>
          <w:spacing w:val="-9"/>
        </w:rPr>
        <w:t> </w:t>
      </w:r>
      <w:r>
        <w:rPr/>
        <w:t>the</w:t>
      </w:r>
      <w:r>
        <w:rPr>
          <w:spacing w:val="-2"/>
        </w:rPr>
        <w:t> </w:t>
      </w:r>
      <w:r>
        <w:rPr/>
        <w:t>technology-driven</w:t>
      </w:r>
      <w:r>
        <w:rPr>
          <w:spacing w:val="-6"/>
        </w:rPr>
        <w:t> </w:t>
      </w:r>
      <w:r>
        <w:rPr/>
        <w:t>world while actively contributing to the advancement of the computing profession. the inauguration ceremony aimed to align students with global technological advancements by encouraging them to adopt a forward-looking and innovation-driven approach to learning.</w:t>
      </w:r>
    </w:p>
    <w:p>
      <w:pPr>
        <w:pStyle w:val="BodyText"/>
        <w:ind w:left="566" w:right="567"/>
        <w:jc w:val="both"/>
      </w:pPr>
      <w:r>
        <w:rPr/>
        <w:t>The event was intended to promote a culture of</w:t>
      </w:r>
      <w:r>
        <w:rPr>
          <w:spacing w:val="-1"/>
        </w:rPr>
        <w:t> </w:t>
      </w:r>
      <w:r>
        <w:rPr/>
        <w:t>continuous skill enhancement, critical</w:t>
      </w:r>
      <w:r>
        <w:rPr>
          <w:spacing w:val="-2"/>
        </w:rPr>
        <w:t> </w:t>
      </w:r>
      <w:r>
        <w:rPr/>
        <w:t>thinking, and problem-solving by exposing students to IEEE’s international standards and best practices in computing disciplines. By fostering collaboration between students, faculty, and industry professionals, the ceremony sought to create an environment that supports mentorship, knowledge exchange, and professional networking. This initiative was envisioned to empower students to take initiative in organizing and participating in IEEE Computer Society activities, thereby enhancing their technical</w:t>
      </w:r>
      <w:r>
        <w:rPr>
          <w:spacing w:val="-5"/>
        </w:rPr>
        <w:t> </w:t>
      </w:r>
      <w:r>
        <w:rPr/>
        <w:t>competence, professional</w:t>
      </w:r>
      <w:r>
        <w:rPr>
          <w:spacing w:val="-3"/>
        </w:rPr>
        <w:t> </w:t>
      </w:r>
      <w:r>
        <w:rPr/>
        <w:t>confidence, and readiness</w:t>
      </w:r>
      <w:r>
        <w:rPr>
          <w:spacing w:val="-1"/>
        </w:rPr>
        <w:t> </w:t>
      </w:r>
      <w:r>
        <w:rPr/>
        <w:t>to contribute meaningfully</w:t>
      </w:r>
      <w:r>
        <w:rPr>
          <w:spacing w:val="-3"/>
        </w:rPr>
        <w:t> </w:t>
      </w:r>
      <w:r>
        <w:rPr/>
        <w:t>to</w:t>
      </w:r>
      <w:r>
        <w:rPr>
          <w:spacing w:val="-3"/>
        </w:rPr>
        <w:t> </w:t>
      </w:r>
      <w:r>
        <w:rPr/>
        <w:t>the global engineering community.</w:t>
      </w:r>
    </w:p>
    <w:p>
      <w:pPr>
        <w:pStyle w:val="BodyText"/>
        <w:spacing w:after="0"/>
        <w:jc w:val="both"/>
        <w:sectPr>
          <w:headerReference w:type="default" r:id="rId13"/>
          <w:pgSz w:w="12240" w:h="15840"/>
          <w:pgMar w:header="427" w:footer="0" w:top="2260" w:bottom="280" w:left="720" w:right="720"/>
        </w:sectPr>
      </w:pPr>
    </w:p>
    <w:p>
      <w:pPr>
        <w:pStyle w:val="Heading1"/>
        <w:spacing w:before="413"/>
        <w:ind w:left="528"/>
        <w:jc w:val="both"/>
      </w:pPr>
      <w:r>
        <w:rPr>
          <w:spacing w:val="-2"/>
        </w:rPr>
        <w:t>Program</w:t>
      </w:r>
      <w:r>
        <w:rPr>
          <w:spacing w:val="-9"/>
        </w:rPr>
        <w:t> </w:t>
      </w:r>
      <w:r>
        <w:rPr>
          <w:spacing w:val="-2"/>
        </w:rPr>
        <w:t>Proceedings</w:t>
      </w:r>
    </w:p>
    <w:p>
      <w:pPr>
        <w:pStyle w:val="BodyText"/>
        <w:spacing w:before="173"/>
        <w:ind w:left="566" w:right="566"/>
        <w:jc w:val="both"/>
      </w:pPr>
      <w:r>
        <w:rPr/>
        <w:t>The program commenced with the formal gathering of participants, including faculty members, IEEE student volunteers, and enthusiastic student attendees, creating an academically vibrant atmosphere. This was followed by a detailed presentation highlighting the activities, achievements, and milestones of the DIET IEEE Student Branch, providing an overview of its contributions to technical learning and professional development. Subsequently, the distinguished dignitaries were respectfully invited onto the dais, after which the event was ceremonially inaugurated with the traditional</w:t>
      </w:r>
      <w:r>
        <w:rPr>
          <w:spacing w:val="-2"/>
        </w:rPr>
        <w:t> </w:t>
      </w:r>
      <w:r>
        <w:rPr/>
        <w:t>lighting of</w:t>
      </w:r>
      <w:r>
        <w:rPr>
          <w:spacing w:val="-5"/>
        </w:rPr>
        <w:t> </w:t>
      </w:r>
      <w:r>
        <w:rPr/>
        <w:t>the lamp. The lamp-lighting ceremony</w:t>
      </w:r>
      <w:r>
        <w:rPr>
          <w:spacing w:val="-2"/>
        </w:rPr>
        <w:t> </w:t>
      </w:r>
      <w:r>
        <w:rPr/>
        <w:t>symbolized the dispelling of</w:t>
      </w:r>
      <w:r>
        <w:rPr>
          <w:spacing w:val="-1"/>
        </w:rPr>
        <w:t> </w:t>
      </w:r>
      <w:r>
        <w:rPr/>
        <w:t>ignorance through knowledge and marked the beginning of a new phase of learning, enlightenment, and technological advancement under the IEEE Computer Society Student Branch Chapter.</w:t>
      </w:r>
    </w:p>
    <w:p>
      <w:pPr>
        <w:pStyle w:val="BodyText"/>
        <w:spacing w:before="7"/>
        <w:rPr>
          <w:sz w:val="13"/>
        </w:rPr>
      </w:pPr>
      <w:r>
        <w:rPr>
          <w:sz w:val="13"/>
        </w:rPr>
        <w:drawing>
          <wp:anchor distT="0" distB="0" distL="0" distR="0" allowOverlap="1" layoutInCell="1" locked="0" behindDoc="1" simplePos="0" relativeHeight="487591424">
            <wp:simplePos x="0" y="0"/>
            <wp:positionH relativeFrom="page">
              <wp:posOffset>754380</wp:posOffset>
            </wp:positionH>
            <wp:positionV relativeFrom="paragraph">
              <wp:posOffset>115091</wp:posOffset>
            </wp:positionV>
            <wp:extent cx="6198625" cy="493775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6198625" cy="4937759"/>
                    </a:xfrm>
                    <a:prstGeom prst="rect">
                      <a:avLst/>
                    </a:prstGeom>
                  </pic:spPr>
                </pic:pic>
              </a:graphicData>
            </a:graphic>
          </wp:anchor>
        </w:drawing>
      </w:r>
    </w:p>
    <w:p>
      <w:pPr>
        <w:pStyle w:val="BodyText"/>
        <w:spacing w:after="0"/>
        <w:rPr>
          <w:sz w:val="13"/>
        </w:rPr>
        <w:sectPr>
          <w:pgSz w:w="12240" w:h="15840"/>
          <w:pgMar w:header="427" w:footer="0" w:top="2320" w:bottom="280" w:left="720" w:right="720"/>
        </w:sectPr>
      </w:pPr>
    </w:p>
    <w:p>
      <w:pPr>
        <w:pStyle w:val="Heading1"/>
        <w:spacing w:before="317"/>
        <w:ind w:left="533"/>
        <w:jc w:val="both"/>
      </w:pPr>
      <w:r>
        <w:rPr/>
        <w:drawing>
          <wp:anchor distT="0" distB="0" distL="0" distR="0" allowOverlap="1" layoutInCell="1" locked="0" behindDoc="0" simplePos="0" relativeHeight="15732736">
            <wp:simplePos x="0" y="0"/>
            <wp:positionH relativeFrom="page">
              <wp:posOffset>4077970</wp:posOffset>
            </wp:positionH>
            <wp:positionV relativeFrom="paragraph">
              <wp:posOffset>344804</wp:posOffset>
            </wp:positionV>
            <wp:extent cx="3171189" cy="314134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3171189" cy="3141345"/>
                    </a:xfrm>
                    <a:prstGeom prst="rect">
                      <a:avLst/>
                    </a:prstGeom>
                  </pic:spPr>
                </pic:pic>
              </a:graphicData>
            </a:graphic>
          </wp:anchor>
        </w:drawing>
      </w:r>
      <w:r>
        <w:rPr>
          <w:spacing w:val="-2"/>
        </w:rPr>
        <w:t>Welcome</w:t>
      </w:r>
      <w:r>
        <w:rPr>
          <w:spacing w:val="-10"/>
        </w:rPr>
        <w:t> </w:t>
      </w:r>
      <w:r>
        <w:rPr>
          <w:spacing w:val="-2"/>
        </w:rPr>
        <w:t>Address</w:t>
      </w:r>
    </w:p>
    <w:p>
      <w:pPr>
        <w:pStyle w:val="Heading2"/>
        <w:jc w:val="both"/>
      </w:pPr>
      <w:r>
        <w:rPr/>
        <w:t>Dr.</w:t>
      </w:r>
      <w:r>
        <w:rPr>
          <w:spacing w:val="2"/>
        </w:rPr>
        <w:t> </w:t>
      </w:r>
      <w:r>
        <w:rPr/>
        <w:t>A.</w:t>
      </w:r>
      <w:r>
        <w:rPr>
          <w:spacing w:val="1"/>
        </w:rPr>
        <w:t> </w:t>
      </w:r>
      <w:r>
        <w:rPr/>
        <w:t>S.</w:t>
      </w:r>
      <w:r>
        <w:rPr>
          <w:spacing w:val="-3"/>
        </w:rPr>
        <w:t> </w:t>
      </w:r>
      <w:r>
        <w:rPr/>
        <w:t>L.</w:t>
      </w:r>
      <w:r>
        <w:rPr>
          <w:spacing w:val="-3"/>
        </w:rPr>
        <w:t> </w:t>
      </w:r>
      <w:r>
        <w:rPr/>
        <w:t>K.</w:t>
      </w:r>
      <w:r>
        <w:rPr>
          <w:spacing w:val="-1"/>
        </w:rPr>
        <w:t> </w:t>
      </w:r>
      <w:r>
        <w:rPr>
          <w:spacing w:val="-2"/>
        </w:rPr>
        <w:t>Gopalamma,</w:t>
      </w:r>
    </w:p>
    <w:p>
      <w:pPr>
        <w:pStyle w:val="BodyText"/>
        <w:ind w:left="566" w:right="5283"/>
        <w:jc w:val="both"/>
      </w:pPr>
      <w:r>
        <w:rPr/>
        <w:t>Advisor, DIET IEEE Computer Society Student Branch, delivered the welcome address and extended a warm greeting to all the dignitaries, faculty members, and students present for the inauguration ceremony. In her address, she highlighted the pivotal role of IEEE in shaping students’ professional growth by providing access to globally recognized technical resources and learning platforms. She emphasized that the IEEE Computer Society enables students to gain international exposure, enhance their technical competency, and develop essential leadership and professional</w:t>
      </w:r>
      <w:r>
        <w:rPr>
          <w:spacing w:val="-7"/>
        </w:rPr>
        <w:t> </w:t>
      </w:r>
      <w:r>
        <w:rPr/>
        <w:t>skills. She</w:t>
      </w:r>
      <w:r>
        <w:rPr>
          <w:spacing w:val="-3"/>
        </w:rPr>
        <w:t> </w:t>
      </w:r>
      <w:r>
        <w:rPr/>
        <w:t>also encouraged</w:t>
      </w:r>
      <w:r>
        <w:rPr>
          <w:spacing w:val="-3"/>
        </w:rPr>
        <w:t> </w:t>
      </w:r>
      <w:r>
        <w:rPr/>
        <w:t>students</w:t>
      </w:r>
      <w:r>
        <w:rPr>
          <w:spacing w:val="-8"/>
        </w:rPr>
        <w:t> </w:t>
      </w:r>
      <w:r>
        <w:rPr/>
        <w:t>to actively participate in IEEE activities and make effective use of the opportunities offered to build strong and successful careers in the field of computing technologies.</w:t>
      </w:r>
    </w:p>
    <w:p>
      <w:pPr>
        <w:pStyle w:val="Heading1"/>
        <w:spacing w:before="283"/>
        <w:ind w:left="5061"/>
      </w:pPr>
      <w:r>
        <w:rPr/>
        <w:drawing>
          <wp:anchor distT="0" distB="0" distL="0" distR="0" allowOverlap="1" layoutInCell="1" locked="0" behindDoc="0" simplePos="0" relativeHeight="15733248">
            <wp:simplePos x="0" y="0"/>
            <wp:positionH relativeFrom="page">
              <wp:posOffset>775334</wp:posOffset>
            </wp:positionH>
            <wp:positionV relativeFrom="paragraph">
              <wp:posOffset>263553</wp:posOffset>
            </wp:positionV>
            <wp:extent cx="2805429" cy="359473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2805429" cy="3594735"/>
                    </a:xfrm>
                    <a:prstGeom prst="rect">
                      <a:avLst/>
                    </a:prstGeom>
                  </pic:spPr>
                </pic:pic>
              </a:graphicData>
            </a:graphic>
          </wp:anchor>
        </w:drawing>
      </w:r>
      <w:r>
        <w:rPr/>
        <w:t>Address</w:t>
      </w:r>
      <w:r>
        <w:rPr>
          <w:spacing w:val="-11"/>
        </w:rPr>
        <w:t> </w:t>
      </w:r>
      <w:r>
        <w:rPr/>
        <w:t>by</w:t>
      </w:r>
      <w:r>
        <w:rPr>
          <w:spacing w:val="-10"/>
        </w:rPr>
        <w:t> </w:t>
      </w:r>
      <w:r>
        <w:rPr/>
        <w:t>the</w:t>
      </w:r>
      <w:r>
        <w:rPr>
          <w:spacing w:val="-14"/>
        </w:rPr>
        <w:t> </w:t>
      </w:r>
      <w:r>
        <w:rPr>
          <w:spacing w:val="-2"/>
        </w:rPr>
        <w:t>Principal</w:t>
      </w:r>
    </w:p>
    <w:p>
      <w:pPr>
        <w:pStyle w:val="Heading2"/>
        <w:spacing w:before="183"/>
        <w:ind w:left="5061"/>
      </w:pPr>
      <w:r>
        <w:rPr/>
        <w:t>Dr.</w:t>
      </w:r>
      <w:r>
        <w:rPr>
          <w:spacing w:val="-2"/>
        </w:rPr>
        <w:t> </w:t>
      </w:r>
      <w:r>
        <w:rPr/>
        <w:t>R. Vaikunta</w:t>
      </w:r>
      <w:r>
        <w:rPr>
          <w:spacing w:val="-1"/>
        </w:rPr>
        <w:t> </w:t>
      </w:r>
      <w:r>
        <w:rPr>
          <w:spacing w:val="-4"/>
        </w:rPr>
        <w:t>Rao,</w:t>
      </w:r>
    </w:p>
    <w:p>
      <w:pPr>
        <w:pStyle w:val="BodyText"/>
        <w:tabs>
          <w:tab w:pos="5608" w:val="left" w:leader="none"/>
          <w:tab w:pos="5784" w:val="left" w:leader="none"/>
          <w:tab w:pos="6366" w:val="left" w:leader="none"/>
          <w:tab w:pos="6557" w:val="left" w:leader="none"/>
          <w:tab w:pos="6980" w:val="left" w:leader="none"/>
          <w:tab w:pos="7386" w:val="left" w:leader="none"/>
          <w:tab w:pos="7665" w:val="left" w:leader="none"/>
          <w:tab w:pos="7762" w:val="left" w:leader="none"/>
          <w:tab w:pos="8030" w:val="left" w:leader="none"/>
          <w:tab w:pos="8304" w:val="left" w:leader="none"/>
          <w:tab w:pos="8393" w:val="left" w:leader="none"/>
          <w:tab w:pos="8490" w:val="left" w:leader="none"/>
          <w:tab w:pos="8887" w:val="left" w:leader="none"/>
          <w:tab w:pos="9223" w:val="left" w:leader="none"/>
          <w:tab w:pos="9434" w:val="left" w:leader="none"/>
          <w:tab w:pos="9512" w:val="left" w:leader="none"/>
        </w:tabs>
        <w:ind w:left="5061" w:right="567"/>
      </w:pPr>
      <w:r>
        <w:rPr/>
        <w:t>Principal,</w:t>
      </w:r>
      <w:r>
        <w:rPr>
          <w:spacing w:val="-3"/>
        </w:rPr>
        <w:t> </w:t>
      </w:r>
      <w:r>
        <w:rPr/>
        <w:t>addressed</w:t>
      </w:r>
      <w:r>
        <w:rPr>
          <w:spacing w:val="-6"/>
        </w:rPr>
        <w:t> </w:t>
      </w:r>
      <w:r>
        <w:rPr/>
        <w:t>the</w:t>
      </w:r>
      <w:r>
        <w:rPr>
          <w:spacing w:val="-7"/>
        </w:rPr>
        <w:t> </w:t>
      </w:r>
      <w:r>
        <w:rPr/>
        <w:t>gathering</w:t>
      </w:r>
      <w:r>
        <w:rPr>
          <w:spacing w:val="-6"/>
        </w:rPr>
        <w:t> </w:t>
      </w:r>
      <w:r>
        <w:rPr/>
        <w:t>and</w:t>
      </w:r>
      <w:r>
        <w:rPr>
          <w:spacing w:val="-3"/>
        </w:rPr>
        <w:t> </w:t>
      </w:r>
      <w:r>
        <w:rPr/>
        <w:t>highlighted</w:t>
      </w:r>
      <w:r>
        <w:rPr>
          <w:spacing w:val="-11"/>
        </w:rPr>
        <w:t> </w:t>
      </w:r>
      <w:r>
        <w:rPr/>
        <w:t>the significant role of professional organizations such as </w:t>
      </w:r>
      <w:r>
        <w:rPr>
          <w:spacing w:val="-4"/>
        </w:rPr>
        <w:t>IEEE</w:t>
      </w:r>
      <w:r>
        <w:rPr/>
        <w:tab/>
        <w:tab/>
        <w:t>in</w:t>
      </w:r>
      <w:r>
        <w:rPr>
          <w:spacing w:val="80"/>
        </w:rPr>
        <w:t> </w:t>
      </w:r>
      <w:r>
        <w:rPr/>
        <w:t>effectively</w:t>
        <w:tab/>
      </w:r>
      <w:r>
        <w:rPr>
          <w:spacing w:val="-2"/>
        </w:rPr>
        <w:t>bridging</w:t>
      </w:r>
      <w:r>
        <w:rPr/>
        <w:tab/>
        <w:tab/>
      </w:r>
      <w:r>
        <w:rPr>
          <w:spacing w:val="-4"/>
        </w:rPr>
        <w:t>the</w:t>
      </w:r>
      <w:r>
        <w:rPr/>
        <w:tab/>
      </w:r>
      <w:r>
        <w:rPr>
          <w:spacing w:val="-4"/>
        </w:rPr>
        <w:t>gap</w:t>
      </w:r>
      <w:r>
        <w:rPr/>
        <w:tab/>
        <w:tab/>
      </w:r>
      <w:r>
        <w:rPr>
          <w:spacing w:val="-2"/>
        </w:rPr>
        <w:t>between </w:t>
      </w:r>
      <w:r>
        <w:rPr/>
        <w:t>academic</w:t>
      </w:r>
      <w:r>
        <w:rPr>
          <w:spacing w:val="30"/>
        </w:rPr>
        <w:t> </w:t>
      </w:r>
      <w:r>
        <w:rPr/>
        <w:t>learning</w:t>
      </w:r>
      <w:r>
        <w:rPr>
          <w:spacing w:val="26"/>
        </w:rPr>
        <w:t> </w:t>
      </w:r>
      <w:r>
        <w:rPr/>
        <w:t>and</w:t>
      </w:r>
      <w:r>
        <w:rPr>
          <w:spacing w:val="31"/>
        </w:rPr>
        <w:t> </w:t>
      </w:r>
      <w:r>
        <w:rPr/>
        <w:t>industry requirements.</w:t>
      </w:r>
      <w:r>
        <w:rPr>
          <w:spacing w:val="28"/>
        </w:rPr>
        <w:t> </w:t>
      </w:r>
      <w:r>
        <w:rPr/>
        <w:t>In his address,</w:t>
      </w:r>
      <w:r>
        <w:rPr>
          <w:spacing w:val="40"/>
        </w:rPr>
        <w:t> </w:t>
      </w:r>
      <w:r>
        <w:rPr/>
        <w:t>he</w:t>
      </w:r>
      <w:r>
        <w:rPr>
          <w:spacing w:val="40"/>
        </w:rPr>
        <w:t> </w:t>
      </w:r>
      <w:r>
        <w:rPr/>
        <w:t>emphasized</w:t>
      </w:r>
      <w:r>
        <w:rPr>
          <w:spacing w:val="40"/>
        </w:rPr>
        <w:t> </w:t>
      </w:r>
      <w:r>
        <w:rPr/>
        <w:t>that</w:t>
      </w:r>
      <w:r>
        <w:rPr>
          <w:spacing w:val="40"/>
        </w:rPr>
        <w:t> </w:t>
      </w:r>
      <w:r>
        <w:rPr/>
        <w:t>participation</w:t>
      </w:r>
      <w:r>
        <w:rPr>
          <w:spacing w:val="40"/>
        </w:rPr>
        <w:t> </w:t>
      </w:r>
      <w:r>
        <w:rPr/>
        <w:t>in</w:t>
      </w:r>
      <w:r>
        <w:rPr>
          <w:spacing w:val="40"/>
        </w:rPr>
        <w:t> </w:t>
      </w:r>
      <w:r>
        <w:rPr/>
        <w:t>IEEE activities</w:t>
      </w:r>
      <w:r>
        <w:rPr>
          <w:spacing w:val="40"/>
        </w:rPr>
        <w:t> </w:t>
      </w:r>
      <w:r>
        <w:rPr/>
        <w:t>equips</w:t>
      </w:r>
      <w:r>
        <w:rPr>
          <w:spacing w:val="40"/>
        </w:rPr>
        <w:t> </w:t>
      </w:r>
      <w:r>
        <w:rPr/>
        <w:t>students</w:t>
      </w:r>
      <w:r>
        <w:rPr>
          <w:spacing w:val="40"/>
        </w:rPr>
        <w:t> </w:t>
      </w:r>
      <w:r>
        <w:rPr/>
        <w:t>with</w:t>
      </w:r>
      <w:r>
        <w:rPr>
          <w:spacing w:val="40"/>
        </w:rPr>
        <w:t> </w:t>
      </w:r>
      <w:r>
        <w:rPr/>
        <w:t>practical</w:t>
      </w:r>
      <w:r>
        <w:rPr>
          <w:spacing w:val="40"/>
        </w:rPr>
        <w:t> </w:t>
      </w:r>
      <w:r>
        <w:rPr/>
        <w:t>exposure, contemporary technical knowledge, and professional skills essential for today’s competitive environment. </w:t>
      </w:r>
      <w:r>
        <w:rPr>
          <w:spacing w:val="-6"/>
        </w:rPr>
        <w:t>He</w:t>
      </w:r>
      <w:r>
        <w:rPr/>
        <w:tab/>
      </w:r>
      <w:r>
        <w:rPr>
          <w:spacing w:val="-2"/>
        </w:rPr>
        <w:t>encouraged</w:t>
      </w:r>
      <w:r>
        <w:rPr/>
        <w:tab/>
      </w:r>
      <w:r>
        <w:rPr>
          <w:spacing w:val="-2"/>
        </w:rPr>
        <w:t>students</w:t>
      </w:r>
      <w:r>
        <w:rPr/>
        <w:tab/>
        <w:tab/>
      </w:r>
      <w:r>
        <w:rPr>
          <w:spacing w:val="-6"/>
        </w:rPr>
        <w:t>to</w:t>
      </w:r>
      <w:r>
        <w:rPr/>
        <w:tab/>
        <w:tab/>
        <w:tab/>
      </w:r>
      <w:r>
        <w:rPr>
          <w:spacing w:val="-2"/>
        </w:rPr>
        <w:t>actively</w:t>
      </w:r>
      <w:r>
        <w:rPr/>
        <w:tab/>
        <w:tab/>
      </w:r>
      <w:r>
        <w:rPr>
          <w:spacing w:val="-2"/>
        </w:rPr>
        <w:t>involve </w:t>
      </w:r>
      <w:r>
        <w:rPr/>
        <w:t>themselves</w:t>
      </w:r>
      <w:r>
        <w:rPr>
          <w:spacing w:val="80"/>
        </w:rPr>
        <w:t> </w:t>
      </w:r>
      <w:r>
        <w:rPr/>
        <w:t>in</w:t>
      </w:r>
      <w:r>
        <w:rPr>
          <w:spacing w:val="80"/>
        </w:rPr>
        <w:t> </w:t>
      </w:r>
      <w:r>
        <w:rPr/>
        <w:t>IEEE</w:t>
      </w:r>
      <w:r>
        <w:rPr>
          <w:spacing w:val="80"/>
        </w:rPr>
        <w:t> </w:t>
      </w:r>
      <w:r>
        <w:rPr/>
        <w:t>initiatives,</w:t>
      </w:r>
      <w:r>
        <w:rPr>
          <w:spacing w:val="80"/>
        </w:rPr>
        <w:t> </w:t>
      </w:r>
      <w:r>
        <w:rPr/>
        <w:t>technical</w:t>
      </w:r>
      <w:r>
        <w:rPr>
          <w:spacing w:val="80"/>
        </w:rPr>
        <w:t> </w:t>
      </w:r>
      <w:r>
        <w:rPr/>
        <w:t>events, </w:t>
      </w:r>
      <w:r>
        <w:rPr>
          <w:spacing w:val="-2"/>
        </w:rPr>
        <w:t>workshops,</w:t>
      </w:r>
      <w:r>
        <w:rPr/>
        <w:tab/>
      </w:r>
      <w:r>
        <w:rPr>
          <w:spacing w:val="-2"/>
        </w:rPr>
        <w:t>conferences,</w:t>
      </w:r>
      <w:r>
        <w:rPr/>
        <w:tab/>
        <w:tab/>
      </w:r>
      <w:r>
        <w:rPr>
          <w:spacing w:val="-4"/>
        </w:rPr>
        <w:t>and</w:t>
      </w:r>
      <w:r>
        <w:rPr/>
        <w:tab/>
        <w:t>research</w:t>
      </w:r>
      <w:r>
        <w:rPr>
          <w:spacing w:val="80"/>
        </w:rPr>
        <w:t> </w:t>
      </w:r>
      <w:r>
        <w:rPr/>
        <w:t>activities, stating that such engagement</w:t>
      </w:r>
      <w:r>
        <w:rPr>
          <w:spacing w:val="26"/>
        </w:rPr>
        <w:t> </w:t>
      </w:r>
      <w:r>
        <w:rPr/>
        <w:t>would greatly enhance their</w:t>
      </w:r>
      <w:r>
        <w:rPr>
          <w:spacing w:val="40"/>
        </w:rPr>
        <w:t> </w:t>
      </w:r>
      <w:r>
        <w:rPr/>
        <w:t>technical</w:t>
      </w:r>
      <w:r>
        <w:rPr>
          <w:spacing w:val="40"/>
        </w:rPr>
        <w:t> </w:t>
      </w:r>
      <w:r>
        <w:rPr/>
        <w:t>competence,</w:t>
      </w:r>
      <w:r>
        <w:rPr>
          <w:spacing w:val="40"/>
        </w:rPr>
        <w:t> </w:t>
      </w:r>
      <w:r>
        <w:rPr/>
        <w:t>innovation</w:t>
      </w:r>
      <w:r>
        <w:rPr>
          <w:spacing w:val="40"/>
        </w:rPr>
        <w:t> </w:t>
      </w:r>
      <w:r>
        <w:rPr/>
        <w:t>capabilities, and overall career prospects.</w:t>
      </w:r>
      <w:r>
        <w:rPr>
          <w:spacing w:val="26"/>
        </w:rPr>
        <w:t> </w:t>
      </w:r>
      <w:r>
        <w:rPr/>
        <w:t>He further stressed the importance</w:t>
      </w:r>
      <w:r>
        <w:rPr>
          <w:spacing w:val="-2"/>
        </w:rPr>
        <w:t> </w:t>
      </w:r>
      <w:r>
        <w:rPr/>
        <w:t>of</w:t>
      </w:r>
      <w:r>
        <w:rPr>
          <w:spacing w:val="-8"/>
        </w:rPr>
        <w:t> </w:t>
      </w:r>
      <w:r>
        <w:rPr/>
        <w:t>continuous learning</w:t>
      </w:r>
      <w:r>
        <w:rPr>
          <w:spacing w:val="-2"/>
        </w:rPr>
        <w:t> </w:t>
      </w:r>
      <w:r>
        <w:rPr/>
        <w:t>and</w:t>
      </w:r>
      <w:r>
        <w:rPr>
          <w:spacing w:val="-2"/>
        </w:rPr>
        <w:t> </w:t>
      </w:r>
      <w:r>
        <w:rPr/>
        <w:t>adaptability</w:t>
      </w:r>
      <w:r>
        <w:rPr>
          <w:spacing w:val="-5"/>
        </w:rPr>
        <w:t> </w:t>
      </w:r>
      <w:r>
        <w:rPr/>
        <w:t>in </w:t>
      </w:r>
      <w:r>
        <w:rPr>
          <w:spacing w:val="-4"/>
        </w:rPr>
        <w:t>the</w:t>
      </w:r>
      <w:r>
        <w:rPr/>
        <w:tab/>
      </w:r>
      <w:r>
        <w:rPr>
          <w:spacing w:val="-47"/>
        </w:rPr>
        <w:t> </w:t>
      </w:r>
      <w:r>
        <w:rPr/>
        <w:t>rapidly</w:t>
        <w:tab/>
        <w:tab/>
      </w:r>
      <w:r>
        <w:rPr>
          <w:spacing w:val="-2"/>
        </w:rPr>
        <w:t>evolving</w:t>
      </w:r>
      <w:r>
        <w:rPr/>
        <w:tab/>
        <w:tab/>
      </w:r>
      <w:r>
        <w:rPr>
          <w:spacing w:val="-2"/>
        </w:rPr>
        <w:t>technological</w:t>
      </w:r>
      <w:r>
        <w:rPr/>
        <w:tab/>
      </w:r>
      <w:r>
        <w:rPr>
          <w:spacing w:val="-2"/>
        </w:rPr>
        <w:t>landscape, </w:t>
      </w:r>
      <w:r>
        <w:rPr/>
        <w:t>advising</w:t>
      </w:r>
      <w:r>
        <w:rPr>
          <w:spacing w:val="40"/>
        </w:rPr>
        <w:t> </w:t>
      </w:r>
      <w:r>
        <w:rPr/>
        <w:t>students</w:t>
      </w:r>
      <w:r>
        <w:rPr>
          <w:spacing w:val="40"/>
        </w:rPr>
        <w:t> </w:t>
      </w:r>
      <w:r>
        <w:rPr/>
        <w:t>to</w:t>
      </w:r>
      <w:r>
        <w:rPr>
          <w:spacing w:val="40"/>
        </w:rPr>
        <w:t> </w:t>
      </w:r>
      <w:r>
        <w:rPr/>
        <w:t>make</w:t>
      </w:r>
      <w:r>
        <w:rPr>
          <w:spacing w:val="40"/>
        </w:rPr>
        <w:t> </w:t>
      </w:r>
      <w:r>
        <w:rPr/>
        <w:t>effective</w:t>
      </w:r>
      <w:r>
        <w:rPr>
          <w:spacing w:val="40"/>
        </w:rPr>
        <w:t> </w:t>
      </w:r>
      <w:r>
        <w:rPr/>
        <w:t>use</w:t>
      </w:r>
      <w:r>
        <w:rPr>
          <w:spacing w:val="40"/>
        </w:rPr>
        <w:t> </w:t>
      </w:r>
      <w:r>
        <w:rPr/>
        <w:t>of</w:t>
      </w:r>
      <w:r>
        <w:rPr>
          <w:spacing w:val="40"/>
        </w:rPr>
        <w:t> </w:t>
      </w:r>
      <w:r>
        <w:rPr/>
        <w:t>IEEE</w:t>
      </w:r>
      <w:r>
        <w:rPr>
          <w:spacing w:val="80"/>
        </w:rPr>
        <w:t> </w:t>
      </w:r>
      <w:r>
        <w:rPr/>
        <w:t>platforms</w:t>
      </w:r>
      <w:r>
        <w:rPr>
          <w:spacing w:val="64"/>
          <w:w w:val="150"/>
        </w:rPr>
        <w:t> </w:t>
      </w:r>
      <w:r>
        <w:rPr/>
        <w:t>for</w:t>
      </w:r>
      <w:r>
        <w:rPr>
          <w:spacing w:val="60"/>
          <w:w w:val="150"/>
        </w:rPr>
        <w:t> </w:t>
      </w:r>
      <w:r>
        <w:rPr/>
        <w:t>skill</w:t>
      </w:r>
      <w:r>
        <w:rPr>
          <w:spacing w:val="55"/>
          <w:w w:val="150"/>
        </w:rPr>
        <w:t> </w:t>
      </w:r>
      <w:r>
        <w:rPr/>
        <w:t>enhancement</w:t>
      </w:r>
      <w:r>
        <w:rPr>
          <w:spacing w:val="68"/>
          <w:w w:val="150"/>
        </w:rPr>
        <w:t> </w:t>
      </w:r>
      <w:r>
        <w:rPr/>
        <w:t>and</w:t>
      </w:r>
      <w:r>
        <w:rPr>
          <w:spacing w:val="63"/>
          <w:w w:val="150"/>
        </w:rPr>
        <w:t> </w:t>
      </w:r>
      <w:r>
        <w:rPr>
          <w:spacing w:val="-2"/>
        </w:rPr>
        <w:t>professional</w:t>
      </w:r>
    </w:p>
    <w:p>
      <w:pPr>
        <w:pStyle w:val="BodyText"/>
        <w:ind w:left="566" w:right="575"/>
        <w:jc w:val="both"/>
      </w:pPr>
      <w:r>
        <w:rPr/>
        <w:t>networking. He concluded his address by reaffirming the institution’s commitment to supporting IEEE activities and encouraging students to uphold professional</w:t>
      </w:r>
      <w:r>
        <w:rPr>
          <w:spacing w:val="-4"/>
        </w:rPr>
        <w:t> </w:t>
      </w:r>
      <w:r>
        <w:rPr/>
        <w:t>ethics while striving for excellence in their academic and professional endeavours.</w:t>
      </w:r>
    </w:p>
    <w:p>
      <w:pPr>
        <w:pStyle w:val="BodyText"/>
        <w:spacing w:after="0"/>
        <w:jc w:val="both"/>
        <w:sectPr>
          <w:pgSz w:w="12240" w:h="15840"/>
          <w:pgMar w:header="427" w:footer="0" w:top="2320" w:bottom="280" w:left="720" w:right="720"/>
        </w:sectPr>
      </w:pPr>
    </w:p>
    <w:p>
      <w:pPr>
        <w:pStyle w:val="Heading1"/>
        <w:spacing w:before="341"/>
        <w:jc w:val="both"/>
      </w:pPr>
      <w:r>
        <w:rPr/>
        <w:drawing>
          <wp:anchor distT="0" distB="0" distL="0" distR="0" allowOverlap="1" layoutInCell="1" locked="0" behindDoc="0" simplePos="0" relativeHeight="15733760">
            <wp:simplePos x="0" y="0"/>
            <wp:positionH relativeFrom="page">
              <wp:posOffset>4523104</wp:posOffset>
            </wp:positionH>
            <wp:positionV relativeFrom="paragraph">
              <wp:posOffset>486409</wp:posOffset>
            </wp:positionV>
            <wp:extent cx="2695575" cy="268033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2695575" cy="2680335"/>
                    </a:xfrm>
                    <a:prstGeom prst="rect">
                      <a:avLst/>
                    </a:prstGeom>
                  </pic:spPr>
                </pic:pic>
              </a:graphicData>
            </a:graphic>
          </wp:anchor>
        </w:drawing>
      </w:r>
      <w:r>
        <w:rPr/>
        <w:t>Guest</w:t>
      </w:r>
      <w:r>
        <w:rPr>
          <w:spacing w:val="-10"/>
        </w:rPr>
        <w:t> </w:t>
      </w:r>
      <w:r>
        <w:rPr/>
        <w:t>of</w:t>
      </w:r>
      <w:r>
        <w:rPr>
          <w:spacing w:val="-8"/>
        </w:rPr>
        <w:t> </w:t>
      </w:r>
      <w:r>
        <w:rPr/>
        <w:t>Honor</w:t>
      </w:r>
      <w:r>
        <w:rPr>
          <w:spacing w:val="-14"/>
        </w:rPr>
        <w:t> </w:t>
      </w:r>
      <w:r>
        <w:rPr>
          <w:spacing w:val="-2"/>
        </w:rPr>
        <w:t>Session</w:t>
      </w:r>
    </w:p>
    <w:p>
      <w:pPr>
        <w:pStyle w:val="BodyText"/>
        <w:spacing w:before="178"/>
        <w:ind w:left="566" w:right="4573"/>
        <w:jc w:val="both"/>
      </w:pPr>
      <w:r>
        <w:rPr/>
        <w:t>The </w:t>
      </w:r>
      <w:r>
        <w:rPr>
          <w:b/>
        </w:rPr>
        <w:t>Guest of Honor</w:t>
      </w:r>
      <w:r>
        <w:rPr/>
        <w:t>, </w:t>
      </w:r>
      <w:r>
        <w:rPr>
          <w:b/>
        </w:rPr>
        <w:t>Sri Akhil Kambeti</w:t>
      </w:r>
      <w:r>
        <w:rPr/>
        <w:t>, </w:t>
      </w:r>
      <w:r>
        <w:rPr>
          <w:i/>
        </w:rPr>
        <w:t>Data Engineer (Big Data Developer), IBM India Pvt. Ltd.</w:t>
      </w:r>
      <w:r>
        <w:rPr/>
        <w:t>, addressed the students and shared valuable insights on emerging technologies, evolving industry expectations, and the importance of continuous learning in the field of computing. During his session, he emphasized the need</w:t>
      </w:r>
      <w:r>
        <w:rPr>
          <w:spacing w:val="40"/>
        </w:rPr>
        <w:t> </w:t>
      </w:r>
      <w:r>
        <w:rPr/>
        <w:t>for students to develop strong foundational knowledge along with practical skills to remain relevant in the competitive technology landscape. He highlighted real- world industry practices, career pathways, and the significance of adapting to technological advancements, motivating students to effectively align their academic learning with real-world industry requirements and professional standards.</w:t>
      </w:r>
    </w:p>
    <w:p>
      <w:pPr>
        <w:pStyle w:val="BodyText"/>
        <w:spacing w:before="7"/>
      </w:pPr>
    </w:p>
    <w:p>
      <w:pPr>
        <w:pStyle w:val="Heading1"/>
        <w:jc w:val="both"/>
      </w:pPr>
      <w:r>
        <w:rPr/>
        <w:t>Chief</w:t>
      </w:r>
      <w:r>
        <w:rPr>
          <w:spacing w:val="-4"/>
        </w:rPr>
        <w:t> </w:t>
      </w:r>
      <w:r>
        <w:rPr/>
        <w:t>Guest</w:t>
      </w:r>
      <w:r>
        <w:rPr>
          <w:spacing w:val="-3"/>
        </w:rPr>
        <w:t> </w:t>
      </w:r>
      <w:r>
        <w:rPr>
          <w:spacing w:val="-2"/>
        </w:rPr>
        <w:t>Address</w:t>
      </w:r>
    </w:p>
    <w:p>
      <w:pPr>
        <w:spacing w:line="319" w:lineRule="exact" w:before="184"/>
        <w:ind w:left="566" w:right="0" w:firstLine="0"/>
        <w:jc w:val="both"/>
        <w:rPr>
          <w:b/>
          <w:sz w:val="28"/>
        </w:rPr>
      </w:pPr>
      <w:r>
        <w:rPr>
          <w:b/>
          <w:sz w:val="28"/>
        </w:rPr>
        <w:t>Dr.</w:t>
      </w:r>
      <w:r>
        <w:rPr>
          <w:b/>
          <w:spacing w:val="-2"/>
          <w:sz w:val="28"/>
        </w:rPr>
        <w:t> </w:t>
      </w:r>
      <w:r>
        <w:rPr>
          <w:b/>
          <w:sz w:val="28"/>
        </w:rPr>
        <w:t>P.</w:t>
      </w:r>
      <w:r>
        <w:rPr>
          <w:b/>
          <w:spacing w:val="-1"/>
          <w:sz w:val="28"/>
        </w:rPr>
        <w:t> </w:t>
      </w:r>
      <w:r>
        <w:rPr>
          <w:b/>
          <w:sz w:val="28"/>
        </w:rPr>
        <w:t>Siva</w:t>
      </w:r>
      <w:r>
        <w:rPr>
          <w:b/>
          <w:spacing w:val="-4"/>
          <w:sz w:val="28"/>
        </w:rPr>
        <w:t> </w:t>
      </w:r>
      <w:r>
        <w:rPr>
          <w:b/>
          <w:spacing w:val="-2"/>
          <w:sz w:val="28"/>
        </w:rPr>
        <w:t>Kumar,</w:t>
      </w:r>
    </w:p>
    <w:p>
      <w:pPr>
        <w:pStyle w:val="BodyText"/>
        <w:spacing w:line="237" w:lineRule="auto"/>
        <w:ind w:left="566" w:right="576"/>
        <w:jc w:val="both"/>
      </w:pPr>
      <w:r>
        <w:rPr/>
        <w:drawing>
          <wp:anchor distT="0" distB="0" distL="0" distR="0" allowOverlap="1" layoutInCell="1" locked="0" behindDoc="0" simplePos="0" relativeHeight="15734272">
            <wp:simplePos x="0" y="0"/>
            <wp:positionH relativeFrom="page">
              <wp:posOffset>5291454</wp:posOffset>
            </wp:positionH>
            <wp:positionV relativeFrom="paragraph">
              <wp:posOffset>222608</wp:posOffset>
            </wp:positionV>
            <wp:extent cx="1897379" cy="232727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1897379" cy="2327275"/>
                    </a:xfrm>
                    <a:prstGeom prst="rect">
                      <a:avLst/>
                    </a:prstGeom>
                  </pic:spPr>
                </pic:pic>
              </a:graphicData>
            </a:graphic>
          </wp:anchor>
        </w:drawing>
      </w:r>
      <w:r>
        <w:rPr/>
        <w:t>Chair, IEEE Computer Society Chapter, Vizag Bay Section, delivered an enlightening address highlighting</w:t>
      </w:r>
      <w:r>
        <w:rPr>
          <w:spacing w:val="80"/>
        </w:rPr>
        <w:t> </w:t>
      </w:r>
      <w:r>
        <w:rPr/>
        <w:t>the</w:t>
      </w:r>
      <w:r>
        <w:rPr>
          <w:spacing w:val="80"/>
        </w:rPr>
        <w:t> </w:t>
      </w:r>
      <w:r>
        <w:rPr/>
        <w:t>mission,</w:t>
      </w:r>
      <w:r>
        <w:rPr>
          <w:spacing w:val="80"/>
        </w:rPr>
        <w:t> </w:t>
      </w:r>
      <w:r>
        <w:rPr/>
        <w:t>vision,</w:t>
      </w:r>
      <w:r>
        <w:rPr>
          <w:spacing w:val="80"/>
        </w:rPr>
        <w:t> </w:t>
      </w:r>
      <w:r>
        <w:rPr/>
        <w:t>and</w:t>
      </w:r>
      <w:r>
        <w:rPr>
          <w:spacing w:val="80"/>
        </w:rPr>
        <w:t> </w:t>
      </w:r>
      <w:r>
        <w:rPr/>
        <w:t>global</w:t>
      </w:r>
      <w:r>
        <w:rPr>
          <w:spacing w:val="80"/>
        </w:rPr>
        <w:t> </w:t>
      </w:r>
      <w:r>
        <w:rPr/>
        <w:t>impact</w:t>
      </w:r>
      <w:r>
        <w:rPr>
          <w:spacing w:val="80"/>
        </w:rPr>
        <w:t> </w:t>
      </w:r>
      <w:r>
        <w:rPr/>
        <w:t>of</w:t>
      </w:r>
      <w:r>
        <w:rPr>
          <w:spacing w:val="80"/>
        </w:rPr>
        <w:t> </w:t>
      </w:r>
      <w:r>
        <w:rPr/>
        <w:t>the</w:t>
      </w:r>
      <w:r>
        <w:rPr>
          <w:spacing w:val="80"/>
        </w:rPr>
        <w:t> </w:t>
      </w:r>
      <w:r>
        <w:rPr/>
        <w:t>IEEE</w:t>
      </w:r>
    </w:p>
    <w:p>
      <w:pPr>
        <w:pStyle w:val="BodyText"/>
        <w:spacing w:before="2"/>
        <w:ind w:left="566" w:right="3365"/>
        <w:jc w:val="both"/>
      </w:pPr>
      <w:r>
        <w:rPr/>
        <w:t>Computer Society in advancing computing knowledge and</w:t>
      </w:r>
      <w:r>
        <w:rPr>
          <w:spacing w:val="40"/>
        </w:rPr>
        <w:t> </w:t>
      </w:r>
      <w:r>
        <w:rPr/>
        <w:t>professional excellence. In his address, he emphasized the importance of active student involvement in IEEE initiatives and encouraged students to make effective use of IEEE resources such as international conferences, reputed journals, technical workshops, and professional networking platforms. He also motivated students to contribute to research, innovation, and community-driven technical activities,</w:t>
      </w:r>
      <w:r>
        <w:rPr>
          <w:spacing w:val="40"/>
        </w:rPr>
        <w:t> </w:t>
      </w:r>
      <w:r>
        <w:rPr/>
        <w:t>stating that engagement with IEEE would significantly enhance their professional growth, global exposure, and career development. He further highlighted the value of</w:t>
      </w:r>
      <w:r>
        <w:rPr>
          <w:spacing w:val="-1"/>
        </w:rPr>
        <w:t> </w:t>
      </w:r>
      <w:r>
        <w:rPr/>
        <w:t>IEEE membership in building a strong professional identity and staying updated with emerging technologies and</w:t>
      </w:r>
      <w:r>
        <w:rPr>
          <w:spacing w:val="-2"/>
        </w:rPr>
        <w:t> </w:t>
      </w:r>
      <w:r>
        <w:rPr/>
        <w:t>global</w:t>
      </w:r>
      <w:r>
        <w:rPr>
          <w:spacing w:val="-7"/>
        </w:rPr>
        <w:t> </w:t>
      </w:r>
      <w:r>
        <w:rPr/>
        <w:t>standards. He</w:t>
      </w:r>
      <w:r>
        <w:rPr>
          <w:spacing w:val="-4"/>
        </w:rPr>
        <w:t> </w:t>
      </w:r>
      <w:r>
        <w:rPr/>
        <w:t>concluded his</w:t>
      </w:r>
      <w:r>
        <w:rPr>
          <w:spacing w:val="-4"/>
        </w:rPr>
        <w:t> </w:t>
      </w:r>
      <w:r>
        <w:rPr/>
        <w:t>address by inspiring</w:t>
      </w:r>
      <w:r>
        <w:rPr>
          <w:spacing w:val="-2"/>
        </w:rPr>
        <w:t> </w:t>
      </w:r>
      <w:r>
        <w:rPr/>
        <w:t>students</w:t>
      </w:r>
      <w:r>
        <w:rPr>
          <w:spacing w:val="-4"/>
        </w:rPr>
        <w:t> </w:t>
      </w:r>
      <w:r>
        <w:rPr/>
        <w:t>to take</w:t>
      </w:r>
      <w:r>
        <w:rPr>
          <w:spacing w:val="58"/>
        </w:rPr>
        <w:t> </w:t>
      </w:r>
      <w:r>
        <w:rPr/>
        <w:t>leadership</w:t>
      </w:r>
      <w:r>
        <w:rPr>
          <w:spacing w:val="61"/>
        </w:rPr>
        <w:t> </w:t>
      </w:r>
      <w:r>
        <w:rPr/>
        <w:t>roles</w:t>
      </w:r>
      <w:r>
        <w:rPr>
          <w:spacing w:val="59"/>
        </w:rPr>
        <w:t> </w:t>
      </w:r>
      <w:r>
        <w:rPr/>
        <w:t>within</w:t>
      </w:r>
      <w:r>
        <w:rPr>
          <w:spacing w:val="61"/>
        </w:rPr>
        <w:t> </w:t>
      </w:r>
      <w:r>
        <w:rPr/>
        <w:t>IEEE</w:t>
      </w:r>
      <w:r>
        <w:rPr>
          <w:spacing w:val="58"/>
        </w:rPr>
        <w:t> </w:t>
      </w:r>
      <w:r>
        <w:rPr/>
        <w:t>Computer</w:t>
      </w:r>
      <w:r>
        <w:rPr>
          <w:spacing w:val="63"/>
        </w:rPr>
        <w:t> </w:t>
      </w:r>
      <w:r>
        <w:rPr/>
        <w:t>Society</w:t>
      </w:r>
      <w:r>
        <w:rPr>
          <w:spacing w:val="51"/>
        </w:rPr>
        <w:t> </w:t>
      </w:r>
      <w:r>
        <w:rPr/>
        <w:t>activities</w:t>
      </w:r>
      <w:r>
        <w:rPr>
          <w:spacing w:val="60"/>
        </w:rPr>
        <w:t> </w:t>
      </w:r>
      <w:r>
        <w:rPr>
          <w:spacing w:val="-5"/>
        </w:rPr>
        <w:t>and</w:t>
      </w:r>
    </w:p>
    <w:p>
      <w:pPr>
        <w:pStyle w:val="BodyText"/>
        <w:ind w:left="566" w:right="571"/>
        <w:jc w:val="both"/>
      </w:pPr>
      <w:r>
        <w:rPr/>
        <w:t>actively contribute to the advancement of the computing profession at both national and international levels. He also emphasized the importance of</w:t>
      </w:r>
      <w:r>
        <w:rPr>
          <w:spacing w:val="-1"/>
        </w:rPr>
        <w:t> </w:t>
      </w:r>
      <w:r>
        <w:rPr/>
        <w:t>collaboration, ethical</w:t>
      </w:r>
      <w:r>
        <w:rPr>
          <w:spacing w:val="-2"/>
        </w:rPr>
        <w:t> </w:t>
      </w:r>
      <w:r>
        <w:rPr/>
        <w:t>responsibility, and lifelong learning as key</w:t>
      </w:r>
      <w:r>
        <w:rPr>
          <w:spacing w:val="-2"/>
        </w:rPr>
        <w:t> </w:t>
      </w:r>
      <w:r>
        <w:rPr/>
        <w:t>pillars for success in</w:t>
      </w:r>
      <w:r>
        <w:rPr>
          <w:spacing w:val="-2"/>
        </w:rPr>
        <w:t> </w:t>
      </w:r>
      <w:r>
        <w:rPr/>
        <w:t>the computing profession. The address concluded with a call for students to leverage the IEEE Computer Society platform to become innovators and change-makers capable of addressing real-world technological challenges.</w:t>
      </w:r>
    </w:p>
    <w:p>
      <w:pPr>
        <w:pStyle w:val="BodyText"/>
        <w:spacing w:after="0"/>
        <w:jc w:val="both"/>
        <w:sectPr>
          <w:pgSz w:w="12240" w:h="15840"/>
          <w:pgMar w:header="427" w:footer="0" w:top="2320" w:bottom="280" w:left="720" w:right="720"/>
        </w:sectPr>
      </w:pPr>
    </w:p>
    <w:p>
      <w:pPr>
        <w:pStyle w:val="Heading1"/>
        <w:spacing w:before="391"/>
        <w:jc w:val="both"/>
      </w:pPr>
      <w:r>
        <w:rPr/>
        <w:t>Official</w:t>
      </w:r>
      <w:r>
        <w:rPr>
          <w:spacing w:val="-3"/>
        </w:rPr>
        <w:t> </w:t>
      </w:r>
      <w:r>
        <w:rPr/>
        <w:t>Launch</w:t>
      </w:r>
      <w:r>
        <w:rPr>
          <w:spacing w:val="-5"/>
        </w:rPr>
        <w:t> </w:t>
      </w:r>
      <w:r>
        <w:rPr/>
        <w:t>of</w:t>
      </w:r>
      <w:r>
        <w:rPr>
          <w:spacing w:val="-2"/>
        </w:rPr>
        <w:t> </w:t>
      </w:r>
      <w:r>
        <w:rPr/>
        <w:t>CS</w:t>
      </w:r>
      <w:r>
        <w:rPr>
          <w:spacing w:val="-2"/>
        </w:rPr>
        <w:t> Chapter</w:t>
      </w:r>
    </w:p>
    <w:p>
      <w:pPr>
        <w:pStyle w:val="BodyText"/>
        <w:spacing w:before="178"/>
        <w:ind w:left="566" w:right="562"/>
        <w:jc w:val="both"/>
      </w:pPr>
      <w:r>
        <w:rPr/>
        <w:t>A major highlight of the event was the </w:t>
      </w:r>
      <w:r>
        <w:rPr>
          <w:b/>
        </w:rPr>
        <w:t>official launch of the DIET IEEE Computer Society Student</w:t>
      </w:r>
      <w:r>
        <w:rPr>
          <w:b/>
          <w:spacing w:val="-5"/>
        </w:rPr>
        <w:t> </w:t>
      </w:r>
      <w:r>
        <w:rPr>
          <w:b/>
        </w:rPr>
        <w:t>Branch Chapter</w:t>
      </w:r>
      <w:r>
        <w:rPr/>
        <w:t>, marking the beginning of</w:t>
      </w:r>
      <w:r>
        <w:rPr>
          <w:spacing w:val="-5"/>
        </w:rPr>
        <w:t> </w:t>
      </w:r>
      <w:r>
        <w:rPr/>
        <w:t>a new era of</w:t>
      </w:r>
      <w:r>
        <w:rPr>
          <w:spacing w:val="-5"/>
        </w:rPr>
        <w:t> </w:t>
      </w:r>
      <w:r>
        <w:rPr/>
        <w:t>computing-focused academic and professional activities at DIET. The launch symbolized the institution’s commitment to advancing technical knowledge, research culture, and professional development in the field of computing. As part of the ceremony, the </w:t>
      </w:r>
      <w:r>
        <w:rPr>
          <w:b/>
        </w:rPr>
        <w:t>IC-PINAKA 2026 Conference Brochure </w:t>
      </w:r>
      <w:r>
        <w:rPr/>
        <w:t>was formally released, signifying DIET’s active involvement in promoting research dissemination and academic collaboration through IEEE-supported conferences and technical forums.</w:t>
      </w:r>
    </w:p>
    <w:p>
      <w:pPr>
        <w:pStyle w:val="BodyText"/>
        <w:spacing w:before="161"/>
        <w:rPr>
          <w:sz w:val="20"/>
        </w:rPr>
      </w:pPr>
      <w:r>
        <w:rPr>
          <w:sz w:val="20"/>
        </w:rPr>
        <w:drawing>
          <wp:anchor distT="0" distB="0" distL="0" distR="0" allowOverlap="1" layoutInCell="1" locked="0" behindDoc="1" simplePos="0" relativeHeight="487593984">
            <wp:simplePos x="0" y="0"/>
            <wp:positionH relativeFrom="page">
              <wp:posOffset>830580</wp:posOffset>
            </wp:positionH>
            <wp:positionV relativeFrom="paragraph">
              <wp:posOffset>263651</wp:posOffset>
            </wp:positionV>
            <wp:extent cx="2235145" cy="295884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2235145" cy="2958845"/>
                    </a:xfrm>
                    <a:prstGeom prst="rect">
                      <a:avLst/>
                    </a:prstGeom>
                  </pic:spPr>
                </pic:pic>
              </a:graphicData>
            </a:graphic>
          </wp:anchor>
        </w:drawing>
      </w:r>
      <w:r>
        <w:rPr>
          <w:sz w:val="20"/>
        </w:rPr>
        <w:drawing>
          <wp:anchor distT="0" distB="0" distL="0" distR="0" allowOverlap="1" layoutInCell="1" locked="0" behindDoc="1" simplePos="0" relativeHeight="487594496">
            <wp:simplePos x="0" y="0"/>
            <wp:positionH relativeFrom="page">
              <wp:posOffset>3234054</wp:posOffset>
            </wp:positionH>
            <wp:positionV relativeFrom="paragraph">
              <wp:posOffset>292861</wp:posOffset>
            </wp:positionV>
            <wp:extent cx="3725172" cy="288036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0" cstate="print"/>
                    <a:stretch>
                      <a:fillRect/>
                    </a:stretch>
                  </pic:blipFill>
                  <pic:spPr>
                    <a:xfrm>
                      <a:off x="0" y="0"/>
                      <a:ext cx="3725172" cy="2880360"/>
                    </a:xfrm>
                    <a:prstGeom prst="rect">
                      <a:avLst/>
                    </a:prstGeom>
                  </pic:spPr>
                </pic:pic>
              </a:graphicData>
            </a:graphic>
          </wp:anchor>
        </w:drawing>
      </w:r>
      <w:r>
        <w:rPr>
          <w:sz w:val="20"/>
        </w:rPr>
        <w:drawing>
          <wp:anchor distT="0" distB="0" distL="0" distR="0" allowOverlap="1" layoutInCell="1" locked="0" behindDoc="1" simplePos="0" relativeHeight="487595008">
            <wp:simplePos x="0" y="0"/>
            <wp:positionH relativeFrom="page">
              <wp:posOffset>829944</wp:posOffset>
            </wp:positionH>
            <wp:positionV relativeFrom="paragraph">
              <wp:posOffset>3506965</wp:posOffset>
            </wp:positionV>
            <wp:extent cx="6099734" cy="296227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6099734" cy="2962275"/>
                    </a:xfrm>
                    <a:prstGeom prst="rect">
                      <a:avLst/>
                    </a:prstGeom>
                  </pic:spPr>
                </pic:pic>
              </a:graphicData>
            </a:graphic>
          </wp:anchor>
        </w:drawing>
      </w:r>
    </w:p>
    <w:p>
      <w:pPr>
        <w:pStyle w:val="BodyText"/>
        <w:spacing w:before="194"/>
        <w:rPr>
          <w:sz w:val="20"/>
        </w:rPr>
      </w:pPr>
    </w:p>
    <w:p>
      <w:pPr>
        <w:pStyle w:val="BodyText"/>
        <w:spacing w:after="0"/>
        <w:rPr>
          <w:sz w:val="20"/>
        </w:rPr>
        <w:sectPr>
          <w:pgSz w:w="12240" w:h="15840"/>
          <w:pgMar w:header="427" w:footer="0" w:top="2260" w:bottom="280" w:left="720" w:right="720"/>
        </w:sectPr>
      </w:pPr>
    </w:p>
    <w:p>
      <w:pPr>
        <w:pStyle w:val="BodyText"/>
        <w:spacing w:before="126"/>
        <w:rPr>
          <w:sz w:val="36"/>
        </w:rPr>
      </w:pPr>
    </w:p>
    <w:p>
      <w:pPr>
        <w:pStyle w:val="Heading1"/>
        <w:jc w:val="both"/>
      </w:pPr>
      <w:r>
        <w:rPr/>
        <w:t>Felicitation</w:t>
      </w:r>
      <w:r>
        <w:rPr>
          <w:spacing w:val="-8"/>
        </w:rPr>
        <w:t> </w:t>
      </w:r>
      <w:r>
        <w:rPr>
          <w:spacing w:val="-2"/>
        </w:rPr>
        <w:t>Ceremony</w:t>
      </w:r>
    </w:p>
    <w:p>
      <w:pPr>
        <w:pStyle w:val="BodyText"/>
        <w:spacing w:before="178"/>
        <w:ind w:left="566" w:right="565"/>
        <w:jc w:val="both"/>
      </w:pPr>
      <w:r>
        <w:rPr/>
        <w:t>All the distinguished dignitaries were felicitated as a mark of respect and appreciation for their valuable presence and meaningful contributions to the inauguration ceremony. The organizing committee expressed sincere gratitude for their guidance, encouragement, and continued support, acknowledging their role in inspiring students and strengthening the objectives of the IEEE Computer Society Student Branch Chapter.</w:t>
      </w:r>
    </w:p>
    <w:p>
      <w:pPr>
        <w:pStyle w:val="BodyText"/>
        <w:spacing w:before="1"/>
        <w:rPr>
          <w:sz w:val="16"/>
        </w:rPr>
      </w:pPr>
      <w:r>
        <w:rPr>
          <w:sz w:val="16"/>
        </w:rPr>
        <w:drawing>
          <wp:anchor distT="0" distB="0" distL="0" distR="0" allowOverlap="1" layoutInCell="1" locked="0" behindDoc="1" simplePos="0" relativeHeight="487595520">
            <wp:simplePos x="0" y="0"/>
            <wp:positionH relativeFrom="page">
              <wp:posOffset>817244</wp:posOffset>
            </wp:positionH>
            <wp:positionV relativeFrom="paragraph">
              <wp:posOffset>140454</wp:posOffset>
            </wp:positionV>
            <wp:extent cx="2957967" cy="266966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2957967" cy="2669667"/>
                    </a:xfrm>
                    <a:prstGeom prst="rect">
                      <a:avLst/>
                    </a:prstGeom>
                  </pic:spPr>
                </pic:pic>
              </a:graphicData>
            </a:graphic>
          </wp:anchor>
        </w:drawing>
      </w:r>
      <w:r>
        <w:rPr>
          <w:sz w:val="16"/>
        </w:rPr>
        <w:drawing>
          <wp:anchor distT="0" distB="0" distL="0" distR="0" allowOverlap="1" layoutInCell="1" locked="0" behindDoc="1" simplePos="0" relativeHeight="487596032">
            <wp:simplePos x="0" y="0"/>
            <wp:positionH relativeFrom="page">
              <wp:posOffset>4059554</wp:posOffset>
            </wp:positionH>
            <wp:positionV relativeFrom="paragraph">
              <wp:posOffset>132834</wp:posOffset>
            </wp:positionV>
            <wp:extent cx="2859040" cy="2665476"/>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2859040" cy="2665476"/>
                    </a:xfrm>
                    <a:prstGeom prst="rect">
                      <a:avLst/>
                    </a:prstGeom>
                  </pic:spPr>
                </pic:pic>
              </a:graphicData>
            </a:graphic>
          </wp:anchor>
        </w:drawing>
      </w:r>
    </w:p>
    <w:p>
      <w:pPr>
        <w:pStyle w:val="Heading1"/>
        <w:spacing w:before="229"/>
        <w:jc w:val="both"/>
      </w:pPr>
      <w:r>
        <w:rPr>
          <w:spacing w:val="-2"/>
        </w:rPr>
        <w:t>Technical</w:t>
      </w:r>
      <w:r>
        <w:rPr>
          <w:spacing w:val="-7"/>
        </w:rPr>
        <w:t> </w:t>
      </w:r>
      <w:r>
        <w:rPr>
          <w:spacing w:val="-2"/>
        </w:rPr>
        <w:t>Session</w:t>
      </w:r>
    </w:p>
    <w:p>
      <w:pPr>
        <w:spacing w:line="276" w:lineRule="exact" w:before="178"/>
        <w:ind w:left="566" w:right="0" w:firstLine="0"/>
        <w:jc w:val="left"/>
        <w:rPr>
          <w:sz w:val="24"/>
        </w:rPr>
      </w:pPr>
      <w:r>
        <w:rPr>
          <w:sz w:val="24"/>
        </w:rPr>
        <w:t>A</w:t>
      </w:r>
      <w:r>
        <w:rPr>
          <w:spacing w:val="-5"/>
          <w:sz w:val="24"/>
        </w:rPr>
        <w:t> </w:t>
      </w:r>
      <w:r>
        <w:rPr>
          <w:sz w:val="24"/>
        </w:rPr>
        <w:t>detailed</w:t>
      </w:r>
      <w:r>
        <w:rPr>
          <w:spacing w:val="1"/>
          <w:sz w:val="24"/>
        </w:rPr>
        <w:t> </w:t>
      </w:r>
      <w:r>
        <w:rPr>
          <w:b/>
          <w:sz w:val="24"/>
        </w:rPr>
        <w:t>Technical</w:t>
      </w:r>
      <w:r>
        <w:rPr>
          <w:b/>
          <w:spacing w:val="-3"/>
          <w:sz w:val="24"/>
        </w:rPr>
        <w:t> </w:t>
      </w:r>
      <w:r>
        <w:rPr>
          <w:b/>
          <w:sz w:val="24"/>
        </w:rPr>
        <w:t>Session</w:t>
      </w:r>
      <w:r>
        <w:rPr>
          <w:b/>
          <w:spacing w:val="3"/>
          <w:sz w:val="24"/>
        </w:rPr>
        <w:t> </w:t>
      </w:r>
      <w:r>
        <w:rPr>
          <w:sz w:val="24"/>
        </w:rPr>
        <w:t>was</w:t>
      </w:r>
      <w:r>
        <w:rPr>
          <w:spacing w:val="-1"/>
          <w:sz w:val="24"/>
        </w:rPr>
        <w:t> </w:t>
      </w:r>
      <w:r>
        <w:rPr>
          <w:sz w:val="24"/>
        </w:rPr>
        <w:t>conducted</w:t>
      </w:r>
      <w:r>
        <w:rPr>
          <w:spacing w:val="1"/>
          <w:sz w:val="24"/>
        </w:rPr>
        <w:t> </w:t>
      </w:r>
      <w:r>
        <w:rPr>
          <w:sz w:val="24"/>
        </w:rPr>
        <w:t>by</w:t>
      </w:r>
      <w:r>
        <w:rPr>
          <w:spacing w:val="-9"/>
          <w:sz w:val="24"/>
        </w:rPr>
        <w:t> </w:t>
      </w:r>
      <w:r>
        <w:rPr>
          <w:sz w:val="24"/>
        </w:rPr>
        <w:t>Sri</w:t>
      </w:r>
      <w:r>
        <w:rPr>
          <w:spacing w:val="-4"/>
          <w:sz w:val="24"/>
        </w:rPr>
        <w:t> </w:t>
      </w:r>
      <w:r>
        <w:rPr>
          <w:b/>
          <w:sz w:val="24"/>
        </w:rPr>
        <w:t>Akhil</w:t>
      </w:r>
      <w:r>
        <w:rPr>
          <w:b/>
          <w:spacing w:val="-4"/>
          <w:sz w:val="24"/>
        </w:rPr>
        <w:t> </w:t>
      </w:r>
      <w:r>
        <w:rPr>
          <w:b/>
          <w:sz w:val="24"/>
        </w:rPr>
        <w:t>Kambeti</w:t>
      </w:r>
      <w:r>
        <w:rPr>
          <w:sz w:val="24"/>
        </w:rPr>
        <w:t>,</w:t>
      </w:r>
      <w:r>
        <w:rPr>
          <w:spacing w:val="-1"/>
          <w:sz w:val="24"/>
        </w:rPr>
        <w:t> </w:t>
      </w:r>
      <w:r>
        <w:rPr>
          <w:sz w:val="24"/>
        </w:rPr>
        <w:t>focusing</w:t>
      </w:r>
      <w:r>
        <w:rPr>
          <w:spacing w:val="1"/>
          <w:sz w:val="24"/>
        </w:rPr>
        <w:t> </w:t>
      </w:r>
      <w:r>
        <w:rPr>
          <w:spacing w:val="-5"/>
          <w:sz w:val="24"/>
        </w:rPr>
        <w:t>on:</w:t>
      </w:r>
    </w:p>
    <w:p>
      <w:pPr>
        <w:pStyle w:val="ListParagraph"/>
        <w:numPr>
          <w:ilvl w:val="0"/>
          <w:numId w:val="2"/>
        </w:numPr>
        <w:tabs>
          <w:tab w:pos="1287" w:val="left" w:leader="none"/>
        </w:tabs>
        <w:spacing w:line="294" w:lineRule="exact" w:before="0" w:after="0"/>
        <w:ind w:left="1287" w:right="0" w:hanging="361"/>
        <w:jc w:val="left"/>
        <w:rPr>
          <w:sz w:val="24"/>
        </w:rPr>
      </w:pPr>
      <w:r>
        <w:rPr>
          <w:sz w:val="24"/>
        </w:rPr>
        <w:t>Big</w:t>
      </w:r>
      <w:r>
        <w:rPr>
          <w:spacing w:val="-1"/>
          <w:sz w:val="24"/>
        </w:rPr>
        <w:t> </w:t>
      </w:r>
      <w:r>
        <w:rPr>
          <w:sz w:val="24"/>
        </w:rPr>
        <w:t>Data and</w:t>
      </w:r>
      <w:r>
        <w:rPr>
          <w:spacing w:val="-1"/>
          <w:sz w:val="24"/>
        </w:rPr>
        <w:t> </w:t>
      </w:r>
      <w:r>
        <w:rPr>
          <w:sz w:val="24"/>
        </w:rPr>
        <w:t>Data </w:t>
      </w:r>
      <w:r>
        <w:rPr>
          <w:spacing w:val="-2"/>
          <w:sz w:val="24"/>
        </w:rPr>
        <w:t>Engineering</w:t>
      </w:r>
    </w:p>
    <w:p>
      <w:pPr>
        <w:pStyle w:val="ListParagraph"/>
        <w:numPr>
          <w:ilvl w:val="0"/>
          <w:numId w:val="2"/>
        </w:numPr>
        <w:tabs>
          <w:tab w:pos="1287" w:val="left" w:leader="none"/>
        </w:tabs>
        <w:spacing w:line="293" w:lineRule="exact" w:before="0" w:after="0"/>
        <w:ind w:left="1287" w:right="0" w:hanging="361"/>
        <w:jc w:val="left"/>
        <w:rPr>
          <w:sz w:val="24"/>
        </w:rPr>
      </w:pPr>
      <w:r>
        <w:rPr>
          <w:sz w:val="24"/>
        </w:rPr>
        <w:t>Industry</w:t>
      </w:r>
      <w:r>
        <w:rPr>
          <w:spacing w:val="-9"/>
          <w:sz w:val="24"/>
        </w:rPr>
        <w:t> </w:t>
      </w:r>
      <w:r>
        <w:rPr>
          <w:sz w:val="24"/>
        </w:rPr>
        <w:t>tools</w:t>
      </w:r>
      <w:r>
        <w:rPr>
          <w:spacing w:val="-1"/>
          <w:sz w:val="24"/>
        </w:rPr>
        <w:t> </w:t>
      </w:r>
      <w:r>
        <w:rPr>
          <w:sz w:val="24"/>
        </w:rPr>
        <w:t>and</w:t>
      </w:r>
      <w:r>
        <w:rPr>
          <w:spacing w:val="1"/>
          <w:sz w:val="24"/>
        </w:rPr>
        <w:t> </w:t>
      </w:r>
      <w:r>
        <w:rPr>
          <w:spacing w:val="-2"/>
          <w:sz w:val="24"/>
        </w:rPr>
        <w:t>technologies</w:t>
      </w:r>
    </w:p>
    <w:p>
      <w:pPr>
        <w:pStyle w:val="ListParagraph"/>
        <w:numPr>
          <w:ilvl w:val="0"/>
          <w:numId w:val="2"/>
        </w:numPr>
        <w:tabs>
          <w:tab w:pos="1287" w:val="left" w:leader="none"/>
        </w:tabs>
        <w:spacing w:line="293" w:lineRule="exact" w:before="0" w:after="0"/>
        <w:ind w:left="1287" w:right="0" w:hanging="361"/>
        <w:jc w:val="left"/>
        <w:rPr>
          <w:sz w:val="24"/>
        </w:rPr>
      </w:pPr>
      <w:r>
        <w:rPr>
          <w:sz w:val="24"/>
        </w:rPr>
        <w:t>Career</w:t>
      </w:r>
      <w:r>
        <w:rPr>
          <w:spacing w:val="-4"/>
          <w:sz w:val="24"/>
        </w:rPr>
        <w:t> </w:t>
      </w:r>
      <w:r>
        <w:rPr>
          <w:sz w:val="24"/>
        </w:rPr>
        <w:t>opportunities</w:t>
      </w:r>
      <w:r>
        <w:rPr>
          <w:spacing w:val="-2"/>
          <w:sz w:val="24"/>
        </w:rPr>
        <w:t> </w:t>
      </w:r>
      <w:r>
        <w:rPr>
          <w:sz w:val="24"/>
        </w:rPr>
        <w:t>in</w:t>
      </w:r>
      <w:r>
        <w:rPr>
          <w:spacing w:val="-9"/>
          <w:sz w:val="24"/>
        </w:rPr>
        <w:t> </w:t>
      </w:r>
      <w:r>
        <w:rPr>
          <w:sz w:val="24"/>
        </w:rPr>
        <w:t>computing</w:t>
      </w:r>
      <w:r>
        <w:rPr>
          <w:spacing w:val="-4"/>
          <w:sz w:val="24"/>
        </w:rPr>
        <w:t> </w:t>
      </w:r>
      <w:r>
        <w:rPr>
          <w:spacing w:val="-2"/>
          <w:sz w:val="24"/>
        </w:rPr>
        <w:t>domains</w:t>
      </w:r>
    </w:p>
    <w:p>
      <w:pPr>
        <w:pStyle w:val="ListParagraph"/>
        <w:numPr>
          <w:ilvl w:val="0"/>
          <w:numId w:val="2"/>
        </w:numPr>
        <w:tabs>
          <w:tab w:pos="1287" w:val="left" w:leader="none"/>
        </w:tabs>
        <w:spacing w:line="240" w:lineRule="auto" w:before="3" w:after="0"/>
        <w:ind w:left="1287" w:right="0" w:hanging="361"/>
        <w:jc w:val="left"/>
        <w:rPr>
          <w:sz w:val="24"/>
        </w:rPr>
      </w:pPr>
      <w:r>
        <w:rPr>
          <w:sz w:val="24"/>
        </w:rPr>
        <w:t>Practical</w:t>
      </w:r>
      <w:r>
        <w:rPr>
          <w:spacing w:val="-6"/>
          <w:sz w:val="24"/>
        </w:rPr>
        <w:t> </w:t>
      </w:r>
      <w:r>
        <w:rPr>
          <w:sz w:val="24"/>
        </w:rPr>
        <w:t>insights</w:t>
      </w:r>
      <w:r>
        <w:rPr>
          <w:spacing w:val="-2"/>
          <w:sz w:val="24"/>
        </w:rPr>
        <w:t> </w:t>
      </w:r>
      <w:r>
        <w:rPr>
          <w:sz w:val="24"/>
        </w:rPr>
        <w:t>into</w:t>
      </w:r>
      <w:r>
        <w:rPr>
          <w:spacing w:val="3"/>
          <w:sz w:val="24"/>
        </w:rPr>
        <w:t> </w:t>
      </w:r>
      <w:r>
        <w:rPr>
          <w:sz w:val="24"/>
        </w:rPr>
        <w:t>industry</w:t>
      </w:r>
      <w:r>
        <w:rPr>
          <w:spacing w:val="-10"/>
          <w:sz w:val="24"/>
        </w:rPr>
        <w:t> </w:t>
      </w:r>
      <w:r>
        <w:rPr>
          <w:spacing w:val="-2"/>
          <w:sz w:val="24"/>
        </w:rPr>
        <w:t>workflows</w:t>
      </w:r>
    </w:p>
    <w:p>
      <w:pPr>
        <w:pStyle w:val="BodyText"/>
        <w:spacing w:before="131"/>
        <w:ind w:left="566" w:right="566"/>
        <w:jc w:val="both"/>
      </w:pPr>
      <w:r>
        <w:rPr/>
        <w:t>The session was interactive and highly beneficial to students. All</w:t>
      </w:r>
      <w:r>
        <w:rPr>
          <w:spacing w:val="-2"/>
        </w:rPr>
        <w:t> </w:t>
      </w:r>
      <w:r>
        <w:rPr/>
        <w:t>the distinguished dignitaries were felicitated as a mark of respect and appreciation for their valuable presence and meaningful contributions to the inauguration ceremony. The organizing committee expressed sincere gratitude for their guidance, encouragement, and continued support, acknowledging their role in inspiring students and strengthening the objectives of the IEEE Computer Society Student Branch Chapter. Additionally, the session offered practical insights into industry workflows, enabling students to understand real-world project execution and professional practices. The session was highly interactive, with active participation from students, and proved to be extremely beneficial in enhancing their technical understanding and career awareness.</w:t>
      </w:r>
    </w:p>
    <w:p>
      <w:pPr>
        <w:pStyle w:val="BodyText"/>
        <w:spacing w:after="0"/>
        <w:jc w:val="both"/>
        <w:sectPr>
          <w:pgSz w:w="12240" w:h="15840"/>
          <w:pgMar w:header="427" w:footer="0" w:top="2300" w:bottom="280" w:left="720" w:right="720"/>
        </w:sectPr>
      </w:pPr>
    </w:p>
    <w:p>
      <w:pPr>
        <w:pStyle w:val="BodyText"/>
        <w:spacing w:before="93"/>
        <w:rPr>
          <w:sz w:val="36"/>
        </w:rPr>
      </w:pPr>
    </w:p>
    <w:p>
      <w:pPr>
        <w:pStyle w:val="Heading1"/>
      </w:pPr>
      <w:r>
        <w:rPr>
          <w:spacing w:val="-2"/>
        </w:rPr>
        <w:t>Interactive</w:t>
      </w:r>
      <w:r>
        <w:rPr>
          <w:spacing w:val="-3"/>
        </w:rPr>
        <w:t> </w:t>
      </w:r>
      <w:r>
        <w:rPr>
          <w:spacing w:val="-2"/>
        </w:rPr>
        <w:t>Session</w:t>
      </w:r>
    </w:p>
    <w:p>
      <w:pPr>
        <w:spacing w:line="240" w:lineRule="auto" w:before="178"/>
        <w:ind w:left="566" w:right="566" w:firstLine="0"/>
        <w:jc w:val="both"/>
        <w:rPr>
          <w:sz w:val="24"/>
        </w:rPr>
      </w:pPr>
      <w:r>
        <w:rPr>
          <w:sz w:val="24"/>
        </w:rPr>
        <w:t>An</w:t>
      </w:r>
      <w:r>
        <w:rPr>
          <w:spacing w:val="-6"/>
          <w:sz w:val="24"/>
        </w:rPr>
        <w:t> </w:t>
      </w:r>
      <w:r>
        <w:rPr>
          <w:sz w:val="24"/>
        </w:rPr>
        <w:t>engaging </w:t>
      </w:r>
      <w:r>
        <w:rPr>
          <w:b/>
          <w:sz w:val="24"/>
        </w:rPr>
        <w:t>Interactive</w:t>
      </w:r>
      <w:r>
        <w:rPr>
          <w:b/>
          <w:spacing w:val="-1"/>
          <w:sz w:val="24"/>
        </w:rPr>
        <w:t> </w:t>
      </w:r>
      <w:r>
        <w:rPr>
          <w:b/>
          <w:sz w:val="24"/>
        </w:rPr>
        <w:t>Session </w:t>
      </w:r>
      <w:r>
        <w:rPr>
          <w:sz w:val="24"/>
        </w:rPr>
        <w:t>with</w:t>
      </w:r>
      <w:r>
        <w:rPr>
          <w:spacing w:val="-4"/>
          <w:sz w:val="24"/>
        </w:rPr>
        <w:t> </w:t>
      </w:r>
      <w:r>
        <w:rPr>
          <w:b/>
          <w:sz w:val="24"/>
        </w:rPr>
        <w:t>Dr. P. Siva Kumar</w:t>
      </w:r>
      <w:r>
        <w:rPr>
          <w:b/>
          <w:spacing w:val="-3"/>
          <w:sz w:val="24"/>
        </w:rPr>
        <w:t> </w:t>
      </w:r>
      <w:r>
        <w:rPr>
          <w:sz w:val="24"/>
        </w:rPr>
        <w:t>provided students</w:t>
      </w:r>
      <w:r>
        <w:rPr>
          <w:spacing w:val="-2"/>
          <w:sz w:val="24"/>
        </w:rPr>
        <w:t> </w:t>
      </w:r>
      <w:r>
        <w:rPr>
          <w:sz w:val="24"/>
        </w:rPr>
        <w:t>with</w:t>
      </w:r>
      <w:r>
        <w:rPr>
          <w:spacing w:val="-5"/>
          <w:sz w:val="24"/>
        </w:rPr>
        <w:t> </w:t>
      </w:r>
      <w:r>
        <w:rPr>
          <w:sz w:val="24"/>
        </w:rPr>
        <w:t>an</w:t>
      </w:r>
      <w:r>
        <w:rPr>
          <w:spacing w:val="-5"/>
          <w:sz w:val="24"/>
        </w:rPr>
        <w:t> </w:t>
      </w:r>
      <w:r>
        <w:rPr>
          <w:sz w:val="24"/>
        </w:rPr>
        <w:t>opportunity</w:t>
      </w:r>
      <w:r>
        <w:rPr>
          <w:spacing w:val="-10"/>
          <w:sz w:val="24"/>
        </w:rPr>
        <w:t> </w:t>
      </w:r>
      <w:r>
        <w:rPr>
          <w:sz w:val="24"/>
        </w:rPr>
        <w:t>to clarify their queries related to </w:t>
      </w:r>
      <w:r>
        <w:rPr>
          <w:b/>
          <w:sz w:val="24"/>
        </w:rPr>
        <w:t>IEEE memberships</w:t>
      </w:r>
      <w:r>
        <w:rPr>
          <w:sz w:val="24"/>
        </w:rPr>
        <w:t>, </w:t>
      </w:r>
      <w:r>
        <w:rPr>
          <w:b/>
          <w:sz w:val="24"/>
        </w:rPr>
        <w:t>research publications</w:t>
      </w:r>
      <w:r>
        <w:rPr>
          <w:sz w:val="24"/>
        </w:rPr>
        <w:t>, </w:t>
      </w:r>
      <w:r>
        <w:rPr>
          <w:b/>
          <w:sz w:val="24"/>
        </w:rPr>
        <w:t>professional growth opportunities</w:t>
      </w:r>
      <w:r>
        <w:rPr>
          <w:sz w:val="24"/>
        </w:rPr>
        <w:t>, and </w:t>
      </w:r>
      <w:r>
        <w:rPr>
          <w:b/>
          <w:sz w:val="24"/>
        </w:rPr>
        <w:t>leadership roles within IEEE</w:t>
      </w:r>
      <w:r>
        <w:rPr>
          <w:sz w:val="24"/>
        </w:rPr>
        <w:t>. The session encouraged open discussion and active participation, enabling students to gain valuable guidance on effectively utilizing IEEE platforms for academic advancement, research contributions, and professional development.</w:t>
      </w:r>
    </w:p>
    <w:p>
      <w:pPr>
        <w:pStyle w:val="BodyText"/>
        <w:spacing w:before="148"/>
      </w:pPr>
    </w:p>
    <w:p>
      <w:pPr>
        <w:pStyle w:val="Heading1"/>
      </w:pPr>
      <w:r>
        <w:rPr/>
        <w:drawing>
          <wp:anchor distT="0" distB="0" distL="0" distR="0" allowOverlap="1" layoutInCell="1" locked="0" behindDoc="0" simplePos="0" relativeHeight="15737344">
            <wp:simplePos x="0" y="0"/>
            <wp:positionH relativeFrom="page">
              <wp:posOffset>4191000</wp:posOffset>
            </wp:positionH>
            <wp:positionV relativeFrom="paragraph">
              <wp:posOffset>170313</wp:posOffset>
            </wp:positionV>
            <wp:extent cx="2860675" cy="222313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2860675" cy="2223135"/>
                    </a:xfrm>
                    <a:prstGeom prst="rect">
                      <a:avLst/>
                    </a:prstGeom>
                  </pic:spPr>
                </pic:pic>
              </a:graphicData>
            </a:graphic>
          </wp:anchor>
        </w:drawing>
      </w:r>
      <w:r>
        <w:rPr/>
        <w:t>Vote</w:t>
      </w:r>
      <w:r>
        <w:rPr>
          <w:spacing w:val="-8"/>
        </w:rPr>
        <w:t> </w:t>
      </w:r>
      <w:r>
        <w:rPr/>
        <w:t>of</w:t>
      </w:r>
      <w:r>
        <w:rPr>
          <w:spacing w:val="-9"/>
        </w:rPr>
        <w:t> </w:t>
      </w:r>
      <w:r>
        <w:rPr>
          <w:spacing w:val="-2"/>
        </w:rPr>
        <w:t>Thanks</w:t>
      </w:r>
    </w:p>
    <w:p>
      <w:pPr>
        <w:pStyle w:val="BodyText"/>
        <w:spacing w:before="174"/>
        <w:ind w:left="566" w:right="5095"/>
        <w:jc w:val="both"/>
      </w:pPr>
      <w:r>
        <w:rPr/>
        <w:t>The event concluded with a formal </w:t>
      </w:r>
      <w:r>
        <w:rPr>
          <w:b/>
        </w:rPr>
        <w:t>Vote of Thanks </w:t>
      </w:r>
      <w:r>
        <w:rPr/>
        <w:t>proposed by </w:t>
      </w:r>
      <w:r>
        <w:rPr>
          <w:b/>
        </w:rPr>
        <w:t>Mr. A. Krishna Nag</w:t>
      </w:r>
      <w:r>
        <w:rPr/>
        <w:t>, Chair, DIET IEEE Student Branch. In his address, he expressed sincere gratitude to the management for their</w:t>
      </w:r>
      <w:r>
        <w:rPr>
          <w:spacing w:val="40"/>
        </w:rPr>
        <w:t> </w:t>
      </w:r>
      <w:r>
        <w:rPr/>
        <w:t>constant support, the faculty members for their guidance, the distinguished guests for sharing their valuable insights, and the IEEE volunteers and students for their dedicated efforts. He</w:t>
      </w:r>
      <w:r>
        <w:rPr>
          <w:spacing w:val="80"/>
        </w:rPr>
        <w:t> </w:t>
      </w:r>
      <w:r>
        <w:rPr/>
        <w:t>acknowledged the collective contribution of all stakeholders in making the IEEE Computer Society Student Branch Chapter Inauguration Ceremony a grand success.</w:t>
      </w:r>
    </w:p>
    <w:p>
      <w:pPr>
        <w:pStyle w:val="Heading1"/>
        <w:spacing w:before="191"/>
      </w:pPr>
      <w:r>
        <w:rPr/>
        <w:t>Outcome</w:t>
      </w:r>
      <w:r>
        <w:rPr>
          <w:spacing w:val="-10"/>
        </w:rPr>
        <w:t> </w:t>
      </w:r>
      <w:r>
        <w:rPr/>
        <w:t>of</w:t>
      </w:r>
      <w:r>
        <w:rPr>
          <w:spacing w:val="-12"/>
        </w:rPr>
        <w:t> </w:t>
      </w:r>
      <w:r>
        <w:rPr/>
        <w:t>the</w:t>
      </w:r>
      <w:r>
        <w:rPr>
          <w:spacing w:val="-9"/>
        </w:rPr>
        <w:t> </w:t>
      </w:r>
      <w:r>
        <w:rPr>
          <w:spacing w:val="-4"/>
        </w:rPr>
        <w:t>Event</w:t>
      </w:r>
    </w:p>
    <w:p>
      <w:pPr>
        <w:pStyle w:val="BodyText"/>
        <w:spacing w:before="178"/>
        <w:ind w:left="566" w:right="564"/>
        <w:jc w:val="both"/>
      </w:pPr>
      <w:r>
        <w:rPr/>
        <w:t>The IEEE Computer Society Student Branch Chapter Inauguration Ceremony resulted in increased awareness among students about the role and benefits of the IEEE Computer Society. The event significantly enhanced student motivation toward research, innovation, and advanced technical learning by exposing them to global professional standards and opportunities. It also strengthened industry–academia interaction through expert addresses and technical discussions, providing students with</w:t>
      </w:r>
      <w:r>
        <w:rPr>
          <w:spacing w:val="-2"/>
        </w:rPr>
        <w:t> </w:t>
      </w:r>
      <w:r>
        <w:rPr/>
        <w:t>valuable insights into real-world expectations. Furthermore, the ceremony</w:t>
      </w:r>
      <w:r>
        <w:rPr>
          <w:spacing w:val="-2"/>
        </w:rPr>
        <w:t> </w:t>
      </w:r>
      <w:r>
        <w:rPr/>
        <w:t>encouraged active student participation in IEEE activities, fostering leadership skills, professional engagement, and a sustained interest in technical and research-oriented initiatives.</w:t>
      </w:r>
    </w:p>
    <w:p>
      <w:pPr>
        <w:pStyle w:val="BodyText"/>
        <w:spacing w:before="1"/>
        <w:ind w:left="566" w:right="570"/>
        <w:jc w:val="both"/>
      </w:pPr>
      <w:r>
        <w:rPr/>
        <w:t>In addition, the ceremony encouraged active student participation in IEEE activities, promoting leadership, teamwork, and professional ethics. The event contributed to improved understanding of career pathways in computing domains, fostered a culture of continuous learning, and laid the groundwork for future IEEE Computer Society</w:t>
      </w:r>
      <w:r>
        <w:rPr>
          <w:spacing w:val="-3"/>
        </w:rPr>
        <w:t> </w:t>
      </w:r>
      <w:r>
        <w:rPr/>
        <w:t>programs such as workshops, seminars, hackathons, and research collaborations.</w:t>
      </w:r>
    </w:p>
    <w:p>
      <w:pPr>
        <w:pStyle w:val="BodyText"/>
        <w:spacing w:after="0"/>
        <w:jc w:val="both"/>
        <w:sectPr>
          <w:pgSz w:w="12240" w:h="15840"/>
          <w:pgMar w:header="427" w:footer="0" w:top="2340" w:bottom="280" w:left="720" w:right="720"/>
        </w:sectPr>
      </w:pPr>
    </w:p>
    <w:p>
      <w:pPr>
        <w:pStyle w:val="Heading1"/>
        <w:spacing w:before="411"/>
      </w:pPr>
      <w:r>
        <w:rPr>
          <w:spacing w:val="-2"/>
        </w:rPr>
        <w:t>Conclusion</w:t>
      </w:r>
    </w:p>
    <w:p>
      <w:pPr>
        <w:pStyle w:val="BodyText"/>
        <w:spacing w:before="178"/>
        <w:ind w:left="566" w:right="559"/>
        <w:jc w:val="both"/>
      </w:pPr>
      <w:r>
        <w:rPr/>
        <w:t>The </w:t>
      </w:r>
      <w:r>
        <w:rPr>
          <w:b/>
        </w:rPr>
        <w:t>IEEE Computer Society Student Branch Chapter Inauguration </w:t>
      </w:r>
      <w:r>
        <w:rPr/>
        <w:t>at DIET proved to be a meaningful and impactful event, marking the successful establishment of a dedicated platform for computing-focused professional and technical activities. The ceremony laid a strong foundation for future initiatives such as technical workshops, research programs, seminars, conferences, and industry interactions under the IEEE Computer Society framework. The </w:t>
      </w:r>
      <w:r>
        <w:rPr>
          <w:b/>
        </w:rPr>
        <w:t>DIET IEEE Student Branch </w:t>
      </w:r>
      <w:r>
        <w:rPr/>
        <w:t>remains committed to empowering students by providing access to globally recognized professional platforms, fostering technical excellence, research orientation, and leadership development, thereby preparing students to meet the evolving challenges of the global technology </w:t>
      </w:r>
      <w:r>
        <w:rPr>
          <w:spacing w:val="-2"/>
        </w:rPr>
        <w:t>landscape.</w:t>
      </w:r>
    </w:p>
    <w:p>
      <w:pPr>
        <w:pStyle w:val="BodyText"/>
        <w:spacing w:before="5"/>
        <w:rPr>
          <w:sz w:val="10"/>
        </w:rPr>
      </w:pPr>
      <w:r>
        <w:rPr>
          <w:sz w:val="10"/>
        </w:rPr>
        <w:drawing>
          <wp:anchor distT="0" distB="0" distL="0" distR="0" allowOverlap="1" layoutInCell="1" locked="0" behindDoc="1" simplePos="0" relativeHeight="487597056">
            <wp:simplePos x="0" y="0"/>
            <wp:positionH relativeFrom="page">
              <wp:posOffset>796290</wp:posOffset>
            </wp:positionH>
            <wp:positionV relativeFrom="paragraph">
              <wp:posOffset>92231</wp:posOffset>
            </wp:positionV>
            <wp:extent cx="2859204" cy="2221991"/>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2859204" cy="2221991"/>
                    </a:xfrm>
                    <a:prstGeom prst="rect">
                      <a:avLst/>
                    </a:prstGeom>
                  </pic:spPr>
                </pic:pic>
              </a:graphicData>
            </a:graphic>
          </wp:anchor>
        </w:drawing>
      </w:r>
      <w:r>
        <w:rPr>
          <w:sz w:val="10"/>
        </w:rPr>
        <w:drawing>
          <wp:anchor distT="0" distB="0" distL="0" distR="0" allowOverlap="1" layoutInCell="1" locked="0" behindDoc="1" simplePos="0" relativeHeight="487597568">
            <wp:simplePos x="0" y="0"/>
            <wp:positionH relativeFrom="page">
              <wp:posOffset>4099559</wp:posOffset>
            </wp:positionH>
            <wp:positionV relativeFrom="paragraph">
              <wp:posOffset>91596</wp:posOffset>
            </wp:positionV>
            <wp:extent cx="2860062" cy="2222658"/>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6" cstate="print"/>
                    <a:stretch>
                      <a:fillRect/>
                    </a:stretch>
                  </pic:blipFill>
                  <pic:spPr>
                    <a:xfrm>
                      <a:off x="0" y="0"/>
                      <a:ext cx="2860062" cy="2222658"/>
                    </a:xfrm>
                    <a:prstGeom prst="rect">
                      <a:avLst/>
                    </a:prstGeom>
                  </pic:spPr>
                </pic:pic>
              </a:graphicData>
            </a:graphic>
          </wp:anchor>
        </w:drawing>
      </w:r>
      <w:r>
        <w:rPr>
          <w:sz w:val="10"/>
        </w:rPr>
        <w:drawing>
          <wp:anchor distT="0" distB="0" distL="0" distR="0" allowOverlap="1" layoutInCell="1" locked="0" behindDoc="1" simplePos="0" relativeHeight="487598080">
            <wp:simplePos x="0" y="0"/>
            <wp:positionH relativeFrom="page">
              <wp:posOffset>800100</wp:posOffset>
            </wp:positionH>
            <wp:positionV relativeFrom="paragraph">
              <wp:posOffset>2415696</wp:posOffset>
            </wp:positionV>
            <wp:extent cx="6127204" cy="263652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7" cstate="print"/>
                    <a:stretch>
                      <a:fillRect/>
                    </a:stretch>
                  </pic:blipFill>
                  <pic:spPr>
                    <a:xfrm>
                      <a:off x="0" y="0"/>
                      <a:ext cx="6127204" cy="2636520"/>
                    </a:xfrm>
                    <a:prstGeom prst="rect">
                      <a:avLst/>
                    </a:prstGeom>
                  </pic:spPr>
                </pic:pic>
              </a:graphicData>
            </a:graphic>
          </wp:anchor>
        </w:drawing>
      </w:r>
    </w:p>
    <w:p>
      <w:pPr>
        <w:pStyle w:val="BodyText"/>
        <w:spacing w:before="9"/>
        <w:rPr>
          <w:sz w:val="11"/>
        </w:rPr>
      </w:pPr>
    </w:p>
    <w:p>
      <w:pPr>
        <w:pStyle w:val="BodyText"/>
        <w:spacing w:before="2"/>
      </w:pPr>
    </w:p>
    <w:p>
      <w:pPr>
        <w:tabs>
          <w:tab w:pos="7567" w:val="left" w:leader="none"/>
        </w:tabs>
        <w:spacing w:before="0"/>
        <w:ind w:left="782" w:right="0" w:firstLine="0"/>
        <w:jc w:val="left"/>
        <w:rPr>
          <w:sz w:val="28"/>
        </w:rPr>
      </w:pPr>
      <w:r>
        <w:rPr>
          <w:sz w:val="28"/>
        </w:rPr>
        <w:t>Mr.</w:t>
      </w:r>
      <w:r>
        <w:rPr>
          <w:spacing w:val="-10"/>
          <w:sz w:val="28"/>
        </w:rPr>
        <w:t> </w:t>
      </w:r>
      <w:r>
        <w:rPr>
          <w:sz w:val="28"/>
        </w:rPr>
        <w:t>Omkar</w:t>
      </w:r>
      <w:r>
        <w:rPr>
          <w:spacing w:val="-4"/>
          <w:sz w:val="28"/>
        </w:rPr>
        <w:t> </w:t>
      </w:r>
      <w:r>
        <w:rPr>
          <w:spacing w:val="-2"/>
          <w:sz w:val="28"/>
        </w:rPr>
        <w:t>Amudala</w:t>
      </w:r>
      <w:r>
        <w:rPr>
          <w:sz w:val="28"/>
        </w:rPr>
        <w:tab/>
        <w:t>Mr.</w:t>
      </w:r>
      <w:r>
        <w:rPr>
          <w:spacing w:val="-5"/>
          <w:sz w:val="28"/>
        </w:rPr>
        <w:t> </w:t>
      </w:r>
      <w:r>
        <w:rPr>
          <w:sz w:val="28"/>
        </w:rPr>
        <w:t>A</w:t>
      </w:r>
      <w:r>
        <w:rPr>
          <w:spacing w:val="-12"/>
          <w:sz w:val="28"/>
        </w:rPr>
        <w:t> </w:t>
      </w:r>
      <w:r>
        <w:rPr>
          <w:sz w:val="28"/>
        </w:rPr>
        <w:t>Krishna</w:t>
      </w:r>
      <w:r>
        <w:rPr>
          <w:spacing w:val="-3"/>
          <w:sz w:val="28"/>
        </w:rPr>
        <w:t> </w:t>
      </w:r>
      <w:r>
        <w:rPr>
          <w:spacing w:val="-5"/>
          <w:sz w:val="28"/>
        </w:rPr>
        <w:t>Nag</w:t>
      </w:r>
    </w:p>
    <w:p>
      <w:pPr>
        <w:tabs>
          <w:tab w:pos="7495" w:val="left" w:leader="none"/>
        </w:tabs>
        <w:spacing w:before="7"/>
        <w:ind w:left="566" w:right="0" w:firstLine="0"/>
        <w:jc w:val="both"/>
        <w:rPr>
          <w:b/>
          <w:sz w:val="22"/>
        </w:rPr>
      </w:pPr>
      <w:r>
        <w:rPr>
          <w:b/>
          <w:sz w:val="22"/>
        </w:rPr>
        <w:t>Student</w:t>
      </w:r>
      <w:r>
        <w:rPr>
          <w:b/>
          <w:spacing w:val="-12"/>
          <w:sz w:val="22"/>
        </w:rPr>
        <w:t> </w:t>
      </w:r>
      <w:r>
        <w:rPr>
          <w:b/>
          <w:sz w:val="22"/>
        </w:rPr>
        <w:t>Chair,</w:t>
      </w:r>
      <w:r>
        <w:rPr>
          <w:b/>
          <w:spacing w:val="-5"/>
          <w:sz w:val="22"/>
        </w:rPr>
        <w:t> </w:t>
      </w:r>
      <w:r>
        <w:rPr>
          <w:b/>
          <w:sz w:val="22"/>
        </w:rPr>
        <w:t>DIET</w:t>
      </w:r>
      <w:r>
        <w:rPr>
          <w:b/>
          <w:spacing w:val="-9"/>
          <w:sz w:val="22"/>
        </w:rPr>
        <w:t> </w:t>
      </w:r>
      <w:r>
        <w:rPr>
          <w:b/>
          <w:sz w:val="22"/>
        </w:rPr>
        <w:t>IEEE</w:t>
      </w:r>
      <w:r>
        <w:rPr>
          <w:b/>
          <w:spacing w:val="-10"/>
          <w:sz w:val="22"/>
        </w:rPr>
        <w:t> </w:t>
      </w:r>
      <w:r>
        <w:rPr>
          <w:b/>
          <w:spacing w:val="-5"/>
          <w:sz w:val="22"/>
        </w:rPr>
        <w:t>SB</w:t>
      </w:r>
      <w:r>
        <w:rPr>
          <w:b/>
          <w:sz w:val="22"/>
        </w:rPr>
        <w:tab/>
        <w:t>DIET</w:t>
      </w:r>
      <w:r>
        <w:rPr>
          <w:b/>
          <w:spacing w:val="-9"/>
          <w:sz w:val="22"/>
        </w:rPr>
        <w:t> </w:t>
      </w:r>
      <w:r>
        <w:rPr>
          <w:b/>
          <w:sz w:val="22"/>
        </w:rPr>
        <w:t>IEEE</w:t>
      </w:r>
      <w:r>
        <w:rPr>
          <w:b/>
          <w:spacing w:val="-3"/>
          <w:sz w:val="22"/>
        </w:rPr>
        <w:t> </w:t>
      </w:r>
      <w:r>
        <w:rPr>
          <w:b/>
          <w:sz w:val="22"/>
        </w:rPr>
        <w:t>SB</w:t>
      </w:r>
      <w:r>
        <w:rPr>
          <w:b/>
          <w:spacing w:val="-3"/>
          <w:sz w:val="22"/>
        </w:rPr>
        <w:t> </w:t>
      </w:r>
      <w:r>
        <w:rPr>
          <w:b/>
          <w:spacing w:val="-2"/>
          <w:sz w:val="22"/>
        </w:rPr>
        <w:t>Counselor</w:t>
      </w:r>
    </w:p>
    <w:p>
      <w:pPr>
        <w:spacing w:after="0"/>
        <w:jc w:val="both"/>
        <w:rPr>
          <w:b/>
          <w:sz w:val="22"/>
        </w:rPr>
        <w:sectPr>
          <w:pgSz w:w="12240" w:h="15840"/>
          <w:pgMar w:header="427" w:footer="0" w:top="2340" w:bottom="280" w:left="720" w:right="720"/>
        </w:sectPr>
      </w:pPr>
    </w:p>
    <w:p>
      <w:pPr>
        <w:pStyle w:val="BodyText"/>
        <w:spacing w:before="6"/>
        <w:rPr>
          <w:b/>
          <w:sz w:val="20"/>
        </w:rPr>
      </w:pPr>
    </w:p>
    <w:p>
      <w:pPr>
        <w:pStyle w:val="BodyText"/>
        <w:rPr>
          <w:sz w:val="20"/>
        </w:rPr>
      </w:pPr>
      <w:r>
        <w:rPr>
          <w:sz w:val="20"/>
        </w:rPr>
        <w:drawing>
          <wp:inline distT="0" distB="0" distL="0" distR="0">
            <wp:extent cx="5808891" cy="2891123"/>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9" cstate="print"/>
                    <a:stretch>
                      <a:fillRect/>
                    </a:stretch>
                  </pic:blipFill>
                  <pic:spPr>
                    <a:xfrm>
                      <a:off x="0" y="0"/>
                      <a:ext cx="5808891" cy="2891123"/>
                    </a:xfrm>
                    <a:prstGeom prst="rect">
                      <a:avLst/>
                    </a:prstGeom>
                  </pic:spPr>
                </pic:pic>
              </a:graphicData>
            </a:graphic>
          </wp:inline>
        </w:drawing>
      </w:r>
      <w:r>
        <w:rPr>
          <w:sz w:val="20"/>
        </w:rPr>
      </w:r>
    </w:p>
    <w:p>
      <w:pPr>
        <w:pStyle w:val="BodyText"/>
        <w:spacing w:before="190"/>
        <w:jc w:val="both"/>
        <w:rPr>
          <w:rFonts w:ascii="Calibri"/>
        </w:rPr>
      </w:pPr>
      <w:r>
        <w:rPr>
          <w:rFonts w:ascii="Calibri"/>
        </w:rPr>
        <w:t>Anakapalle</w:t>
      </w:r>
      <w:r>
        <w:rPr>
          <w:rFonts w:ascii="Calibri"/>
          <w:spacing w:val="-4"/>
        </w:rPr>
        <w:t> </w:t>
      </w:r>
      <w:r>
        <w:rPr>
          <w:rFonts w:ascii="Calibri"/>
        </w:rPr>
        <w:t>JL</w:t>
      </w:r>
      <w:r>
        <w:rPr>
          <w:rFonts w:ascii="Calibri"/>
          <w:spacing w:val="-6"/>
        </w:rPr>
        <w:t> </w:t>
      </w:r>
      <w:r>
        <w:rPr>
          <w:rFonts w:ascii="Calibri"/>
        </w:rPr>
        <w:t>News</w:t>
      </w:r>
      <w:r>
        <w:rPr>
          <w:rFonts w:ascii="Calibri"/>
          <w:spacing w:val="-6"/>
        </w:rPr>
        <w:t> </w:t>
      </w:r>
      <w:r>
        <w:rPr>
          <w:rFonts w:ascii="Calibri"/>
        </w:rPr>
        <w:t>January</w:t>
      </w:r>
      <w:r>
        <w:rPr>
          <w:rFonts w:ascii="Calibri"/>
          <w:spacing w:val="-4"/>
        </w:rPr>
        <w:t> </w:t>
      </w:r>
      <w:r>
        <w:rPr>
          <w:rFonts w:ascii="Calibri"/>
          <w:spacing w:val="-5"/>
        </w:rPr>
        <w:t>24</w:t>
      </w:r>
    </w:p>
    <w:p>
      <w:pPr>
        <w:pStyle w:val="BodyText"/>
        <w:spacing w:line="278" w:lineRule="auto" w:before="206"/>
        <w:ind w:right="357"/>
        <w:jc w:val="both"/>
        <w:rPr>
          <w:rFonts w:ascii="Calibri"/>
        </w:rPr>
      </w:pPr>
      <w:r>
        <w:rPr>
          <w:rFonts w:ascii="Calibri"/>
        </w:rPr>
        <w:t>The inaugural ceremony of the IEEE Computer Society Student Branch Chapter was held at Dadi Institute of Engineering and Technology (Autonomous) College under the auspicious of IEEE</w:t>
      </w:r>
      <w:r>
        <w:rPr>
          <w:rFonts w:ascii="Calibri"/>
          <w:spacing w:val="-14"/>
        </w:rPr>
        <w:t> </w:t>
      </w:r>
      <w:r>
        <w:rPr>
          <w:rFonts w:ascii="Calibri"/>
        </w:rPr>
        <w:t>Student</w:t>
      </w:r>
      <w:r>
        <w:rPr>
          <w:rFonts w:ascii="Calibri"/>
          <w:spacing w:val="-14"/>
        </w:rPr>
        <w:t> </w:t>
      </w:r>
      <w:r>
        <w:rPr>
          <w:rFonts w:ascii="Calibri"/>
        </w:rPr>
        <w:t>Branch.</w:t>
      </w:r>
      <w:r>
        <w:rPr>
          <w:rFonts w:ascii="Calibri"/>
          <w:spacing w:val="-13"/>
        </w:rPr>
        <w:t> </w:t>
      </w:r>
      <w:r>
        <w:rPr>
          <w:rFonts w:ascii="Calibri"/>
        </w:rPr>
        <w:t>The</w:t>
      </w:r>
      <w:r>
        <w:rPr>
          <w:rFonts w:ascii="Calibri"/>
          <w:spacing w:val="-14"/>
        </w:rPr>
        <w:t> </w:t>
      </w:r>
      <w:r>
        <w:rPr>
          <w:rFonts w:ascii="Calibri"/>
        </w:rPr>
        <w:t>program</w:t>
      </w:r>
      <w:r>
        <w:rPr>
          <w:rFonts w:ascii="Calibri"/>
          <w:spacing w:val="-13"/>
        </w:rPr>
        <w:t> </w:t>
      </w:r>
      <w:r>
        <w:rPr>
          <w:rFonts w:ascii="Calibri"/>
        </w:rPr>
        <w:t>was</w:t>
      </w:r>
      <w:r>
        <w:rPr>
          <w:rFonts w:ascii="Calibri"/>
          <w:spacing w:val="-14"/>
        </w:rPr>
        <w:t> </w:t>
      </w:r>
      <w:r>
        <w:rPr>
          <w:rFonts w:ascii="Calibri"/>
        </w:rPr>
        <w:t>inaugurated</w:t>
      </w:r>
      <w:r>
        <w:rPr>
          <w:rFonts w:ascii="Calibri"/>
          <w:spacing w:val="-13"/>
        </w:rPr>
        <w:t> </w:t>
      </w:r>
      <w:r>
        <w:rPr>
          <w:rFonts w:ascii="Calibri"/>
        </w:rPr>
        <w:t>with</w:t>
      </w:r>
      <w:r>
        <w:rPr>
          <w:rFonts w:ascii="Calibri"/>
          <w:spacing w:val="-14"/>
        </w:rPr>
        <w:t> </w:t>
      </w:r>
      <w:r>
        <w:rPr>
          <w:rFonts w:ascii="Calibri"/>
        </w:rPr>
        <w:t>the</w:t>
      </w:r>
      <w:r>
        <w:rPr>
          <w:rFonts w:ascii="Calibri"/>
          <w:spacing w:val="-14"/>
        </w:rPr>
        <w:t> </w:t>
      </w:r>
      <w:r>
        <w:rPr>
          <w:rFonts w:ascii="Calibri"/>
        </w:rPr>
        <w:t>lighting</w:t>
      </w:r>
      <w:r>
        <w:rPr>
          <w:rFonts w:ascii="Calibri"/>
          <w:spacing w:val="-13"/>
        </w:rPr>
        <w:t> </w:t>
      </w:r>
      <w:r>
        <w:rPr>
          <w:rFonts w:ascii="Calibri"/>
        </w:rPr>
        <w:t>of</w:t>
      </w:r>
      <w:r>
        <w:rPr>
          <w:rFonts w:ascii="Calibri"/>
          <w:spacing w:val="-14"/>
        </w:rPr>
        <w:t> </w:t>
      </w:r>
      <w:r>
        <w:rPr>
          <w:rFonts w:ascii="Calibri"/>
        </w:rPr>
        <w:t>the</w:t>
      </w:r>
      <w:r>
        <w:rPr>
          <w:rFonts w:ascii="Calibri"/>
          <w:spacing w:val="-13"/>
        </w:rPr>
        <w:t> </w:t>
      </w:r>
      <w:r>
        <w:rPr>
          <w:rFonts w:ascii="Calibri"/>
        </w:rPr>
        <w:t>lamp.</w:t>
      </w:r>
      <w:r>
        <w:rPr>
          <w:rFonts w:ascii="Calibri"/>
          <w:spacing w:val="-14"/>
        </w:rPr>
        <w:t> </w:t>
      </w:r>
      <w:r>
        <w:rPr>
          <w:rFonts w:ascii="Calibri"/>
        </w:rPr>
        <w:t>The</w:t>
      </w:r>
      <w:r>
        <w:rPr>
          <w:rFonts w:ascii="Calibri"/>
          <w:spacing w:val="-13"/>
        </w:rPr>
        <w:t> </w:t>
      </w:r>
      <w:r>
        <w:rPr>
          <w:rFonts w:ascii="Calibri"/>
        </w:rPr>
        <w:t>program was welcomed by IEEE Computer Society Chapter Advisor Dr. A. S. L. K. Gopalamma. The </w:t>
      </w:r>
      <w:r>
        <w:rPr>
          <w:rFonts w:ascii="Calibri"/>
          <w:spacing w:val="-2"/>
        </w:rPr>
        <w:t>college</w:t>
      </w:r>
      <w:r>
        <w:rPr>
          <w:rFonts w:ascii="Calibri"/>
          <w:spacing w:val="-6"/>
        </w:rPr>
        <w:t> </w:t>
      </w:r>
      <w:r>
        <w:rPr>
          <w:rFonts w:ascii="Calibri"/>
          <w:spacing w:val="-2"/>
        </w:rPr>
        <w:t>principal</w:t>
      </w:r>
      <w:r>
        <w:rPr>
          <w:rFonts w:ascii="Calibri"/>
          <w:spacing w:val="-10"/>
        </w:rPr>
        <w:t> </w:t>
      </w:r>
      <w:r>
        <w:rPr>
          <w:rFonts w:ascii="Calibri"/>
          <w:spacing w:val="-2"/>
        </w:rPr>
        <w:t>Dr.</w:t>
      </w:r>
      <w:r>
        <w:rPr>
          <w:rFonts w:ascii="Calibri"/>
          <w:spacing w:val="-8"/>
        </w:rPr>
        <w:t> </w:t>
      </w:r>
      <w:r>
        <w:rPr>
          <w:rFonts w:ascii="Calibri"/>
          <w:spacing w:val="-2"/>
        </w:rPr>
        <w:t>R.</w:t>
      </w:r>
      <w:r>
        <w:rPr>
          <w:rFonts w:ascii="Calibri"/>
          <w:spacing w:val="-8"/>
        </w:rPr>
        <w:t> </w:t>
      </w:r>
      <w:r>
        <w:rPr>
          <w:rFonts w:ascii="Calibri"/>
          <w:spacing w:val="-2"/>
        </w:rPr>
        <w:t>Vaikuntha</w:t>
      </w:r>
      <w:r>
        <w:rPr>
          <w:rFonts w:ascii="Calibri"/>
          <w:spacing w:val="-6"/>
        </w:rPr>
        <w:t> </w:t>
      </w:r>
      <w:r>
        <w:rPr>
          <w:rFonts w:ascii="Calibri"/>
          <w:spacing w:val="-2"/>
        </w:rPr>
        <w:t>Rao</w:t>
      </w:r>
      <w:r>
        <w:rPr>
          <w:rFonts w:ascii="Calibri"/>
          <w:spacing w:val="-6"/>
        </w:rPr>
        <w:t> </w:t>
      </w:r>
      <w:r>
        <w:rPr>
          <w:rFonts w:ascii="Calibri"/>
          <w:spacing w:val="-2"/>
        </w:rPr>
        <w:t>said</w:t>
      </w:r>
      <w:r>
        <w:rPr>
          <w:rFonts w:ascii="Calibri"/>
          <w:spacing w:val="-6"/>
        </w:rPr>
        <w:t> </w:t>
      </w:r>
      <w:r>
        <w:rPr>
          <w:rFonts w:ascii="Calibri"/>
          <w:spacing w:val="-2"/>
        </w:rPr>
        <w:t>that</w:t>
      </w:r>
      <w:r>
        <w:rPr>
          <w:rFonts w:ascii="Calibri"/>
          <w:spacing w:val="-9"/>
        </w:rPr>
        <w:t> </w:t>
      </w:r>
      <w:r>
        <w:rPr>
          <w:rFonts w:ascii="Calibri"/>
          <w:spacing w:val="-2"/>
        </w:rPr>
        <w:t>the</w:t>
      </w:r>
      <w:r>
        <w:rPr>
          <w:rFonts w:ascii="Calibri"/>
          <w:spacing w:val="-9"/>
        </w:rPr>
        <w:t> </w:t>
      </w:r>
      <w:r>
        <w:rPr>
          <w:rFonts w:ascii="Calibri"/>
          <w:spacing w:val="-2"/>
        </w:rPr>
        <w:t>association</w:t>
      </w:r>
      <w:r>
        <w:rPr>
          <w:rFonts w:ascii="Calibri"/>
          <w:spacing w:val="-5"/>
        </w:rPr>
        <w:t> </w:t>
      </w:r>
      <w:r>
        <w:rPr>
          <w:rFonts w:ascii="Calibri"/>
          <w:spacing w:val="-2"/>
        </w:rPr>
        <w:t>with</w:t>
      </w:r>
      <w:r>
        <w:rPr>
          <w:rFonts w:ascii="Calibri"/>
          <w:spacing w:val="-6"/>
        </w:rPr>
        <w:t> </w:t>
      </w:r>
      <w:r>
        <w:rPr>
          <w:rFonts w:ascii="Calibri"/>
          <w:spacing w:val="-2"/>
        </w:rPr>
        <w:t>international</w:t>
      </w:r>
      <w:r>
        <w:rPr>
          <w:rFonts w:ascii="Calibri"/>
          <w:spacing w:val="-6"/>
        </w:rPr>
        <w:t> </w:t>
      </w:r>
      <w:r>
        <w:rPr>
          <w:rFonts w:ascii="Calibri"/>
          <w:spacing w:val="-2"/>
        </w:rPr>
        <w:t>organizations </w:t>
      </w:r>
      <w:r>
        <w:rPr>
          <w:rFonts w:ascii="Calibri"/>
        </w:rPr>
        <w:t>will increase the technical knowledge, research attitude and leadership qualities of the students.</w:t>
      </w:r>
      <w:r>
        <w:rPr>
          <w:rFonts w:ascii="Calibri"/>
          <w:spacing w:val="-5"/>
        </w:rPr>
        <w:t> </w:t>
      </w:r>
      <w:r>
        <w:rPr>
          <w:rFonts w:ascii="Calibri"/>
        </w:rPr>
        <w:t>Akhil</w:t>
      </w:r>
      <w:r>
        <w:rPr>
          <w:rFonts w:ascii="Calibri"/>
          <w:spacing w:val="-4"/>
        </w:rPr>
        <w:t> </w:t>
      </w:r>
      <w:r>
        <w:rPr>
          <w:rFonts w:ascii="Calibri"/>
        </w:rPr>
        <w:t>Kambeti,</w:t>
      </w:r>
      <w:r>
        <w:rPr>
          <w:rFonts w:ascii="Calibri"/>
          <w:spacing w:val="-6"/>
        </w:rPr>
        <w:t> </w:t>
      </w:r>
      <w:r>
        <w:rPr>
          <w:rFonts w:ascii="Calibri"/>
        </w:rPr>
        <w:t>Data</w:t>
      </w:r>
      <w:r>
        <w:rPr>
          <w:rFonts w:ascii="Calibri"/>
          <w:spacing w:val="-4"/>
        </w:rPr>
        <w:t> </w:t>
      </w:r>
      <w:r>
        <w:rPr>
          <w:rFonts w:ascii="Calibri"/>
        </w:rPr>
        <w:t>Engineer,</w:t>
      </w:r>
      <w:r>
        <w:rPr>
          <w:rFonts w:ascii="Calibri"/>
          <w:spacing w:val="-4"/>
        </w:rPr>
        <w:t> </w:t>
      </w:r>
      <w:r>
        <w:rPr>
          <w:rFonts w:ascii="Calibri"/>
        </w:rPr>
        <w:t>IBM</w:t>
      </w:r>
      <w:r>
        <w:rPr>
          <w:rFonts w:ascii="Calibri"/>
          <w:spacing w:val="-6"/>
        </w:rPr>
        <w:t> </w:t>
      </w:r>
      <w:r>
        <w:rPr>
          <w:rFonts w:ascii="Calibri"/>
        </w:rPr>
        <w:t>India</w:t>
      </w:r>
      <w:r>
        <w:rPr>
          <w:rFonts w:ascii="Calibri"/>
          <w:spacing w:val="-6"/>
        </w:rPr>
        <w:t> </w:t>
      </w:r>
      <w:r>
        <w:rPr>
          <w:rFonts w:ascii="Calibri"/>
        </w:rPr>
        <w:t>Private</w:t>
      </w:r>
      <w:r>
        <w:rPr>
          <w:rFonts w:ascii="Calibri"/>
          <w:spacing w:val="-4"/>
        </w:rPr>
        <w:t> </w:t>
      </w:r>
      <w:r>
        <w:rPr>
          <w:rFonts w:ascii="Calibri"/>
        </w:rPr>
        <w:t>Limited,</w:t>
      </w:r>
      <w:r>
        <w:rPr>
          <w:rFonts w:ascii="Calibri"/>
          <w:spacing w:val="-4"/>
        </w:rPr>
        <w:t> </w:t>
      </w:r>
      <w:r>
        <w:rPr>
          <w:rFonts w:ascii="Calibri"/>
        </w:rPr>
        <w:t>spoke</w:t>
      </w:r>
      <w:r>
        <w:rPr>
          <w:rFonts w:ascii="Calibri"/>
          <w:spacing w:val="-4"/>
        </w:rPr>
        <w:t> </w:t>
      </w:r>
      <w:r>
        <w:rPr>
          <w:rFonts w:ascii="Calibri"/>
        </w:rPr>
        <w:t>on the</w:t>
      </w:r>
      <w:r>
        <w:rPr>
          <w:rFonts w:ascii="Calibri"/>
          <w:spacing w:val="-4"/>
        </w:rPr>
        <w:t> </w:t>
      </w:r>
      <w:r>
        <w:rPr>
          <w:rFonts w:ascii="Calibri"/>
        </w:rPr>
        <w:t>true</w:t>
      </w:r>
      <w:r>
        <w:rPr>
          <w:rFonts w:ascii="Calibri"/>
          <w:spacing w:val="-4"/>
        </w:rPr>
        <w:t> </w:t>
      </w:r>
      <w:r>
        <w:rPr>
          <w:rFonts w:ascii="Calibri"/>
        </w:rPr>
        <w:t>value</w:t>
      </w:r>
      <w:r>
        <w:rPr>
          <w:rFonts w:ascii="Calibri"/>
          <w:spacing w:val="-6"/>
        </w:rPr>
        <w:t> </w:t>
      </w:r>
      <w:r>
        <w:rPr>
          <w:rFonts w:ascii="Calibri"/>
        </w:rPr>
        <w:t>of data analysis. Dr. P. Shivakumar, Chair, IEEE Computer Society Vizag Section, participated as the chief guest and explained the benefits of IEEE membership. On this occasion, the IC PINAKA 2026 Conference Brochure was launched and a function was held to felicitate the guests. Finally, IEEE Student Branch Councillor Shri A. Krishna Nag proposed the vote of </w:t>
      </w:r>
      <w:r>
        <w:rPr>
          <w:rFonts w:ascii="Calibri"/>
          <w:spacing w:val="-2"/>
        </w:rPr>
        <w:t>thanks.</w:t>
      </w:r>
    </w:p>
    <w:p>
      <w:pPr>
        <w:pStyle w:val="BodyText"/>
        <w:spacing w:after="0" w:line="278" w:lineRule="auto"/>
        <w:jc w:val="both"/>
        <w:rPr>
          <w:rFonts w:ascii="Calibri"/>
        </w:rPr>
        <w:sectPr>
          <w:headerReference w:type="default" r:id="rId28"/>
          <w:pgSz w:w="11910" w:h="16840"/>
          <w:pgMar w:header="1514" w:footer="0" w:top="2380" w:bottom="280" w:left="1440" w:right="1080"/>
        </w:sectPr>
      </w:pPr>
    </w:p>
    <w:p>
      <w:pPr>
        <w:pStyle w:val="BodyText"/>
        <w:spacing w:before="4"/>
        <w:rPr>
          <w:rFonts w:ascii="Calibri"/>
          <w:sz w:val="19"/>
        </w:rPr>
      </w:pPr>
    </w:p>
    <w:p>
      <w:pPr>
        <w:pStyle w:val="BodyText"/>
        <w:rPr>
          <w:rFonts w:ascii="Calibri"/>
          <w:sz w:val="20"/>
        </w:rPr>
      </w:pPr>
      <w:r>
        <w:rPr>
          <w:rFonts w:ascii="Calibri"/>
          <w:sz w:val="20"/>
        </w:rPr>
        <w:drawing>
          <wp:inline distT="0" distB="0" distL="0" distR="0">
            <wp:extent cx="5717415" cy="2845593"/>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9" cstate="print"/>
                    <a:stretch>
                      <a:fillRect/>
                    </a:stretch>
                  </pic:blipFill>
                  <pic:spPr>
                    <a:xfrm>
                      <a:off x="0" y="0"/>
                      <a:ext cx="5717415" cy="2845593"/>
                    </a:xfrm>
                    <a:prstGeom prst="rect">
                      <a:avLst/>
                    </a:prstGeom>
                  </pic:spPr>
                </pic:pic>
              </a:graphicData>
            </a:graphic>
          </wp:inline>
        </w:drawing>
      </w:r>
      <w:r>
        <w:rPr>
          <w:rFonts w:ascii="Calibri"/>
          <w:sz w:val="20"/>
        </w:rPr>
      </w:r>
    </w:p>
    <w:p>
      <w:pPr>
        <w:pStyle w:val="BodyText"/>
        <w:spacing w:line="278" w:lineRule="auto" w:before="225"/>
        <w:ind w:right="353"/>
        <w:jc w:val="both"/>
        <w:rPr>
          <w:rFonts w:ascii="Calibri"/>
        </w:rPr>
      </w:pPr>
      <w:r>
        <w:rPr>
          <w:rFonts w:ascii="Calibri"/>
        </w:rPr>
        <w:t>Dadi</w:t>
      </w:r>
      <w:r>
        <w:rPr>
          <w:rFonts w:ascii="Calibri"/>
          <w:spacing w:val="-12"/>
        </w:rPr>
        <w:t> </w:t>
      </w:r>
      <w:r>
        <w:rPr>
          <w:rFonts w:ascii="Calibri"/>
        </w:rPr>
        <w:t>Institute</w:t>
      </w:r>
      <w:r>
        <w:rPr>
          <w:rFonts w:ascii="Calibri"/>
          <w:spacing w:val="-12"/>
        </w:rPr>
        <w:t> </w:t>
      </w:r>
      <w:r>
        <w:rPr>
          <w:rFonts w:ascii="Calibri"/>
        </w:rPr>
        <w:t>of</w:t>
      </w:r>
      <w:r>
        <w:rPr>
          <w:rFonts w:ascii="Calibri"/>
          <w:spacing w:val="-11"/>
        </w:rPr>
        <w:t> </w:t>
      </w:r>
      <w:r>
        <w:rPr>
          <w:rFonts w:ascii="Calibri"/>
        </w:rPr>
        <w:t>Engineering</w:t>
      </w:r>
      <w:r>
        <w:rPr>
          <w:rFonts w:ascii="Calibri"/>
          <w:spacing w:val="-10"/>
        </w:rPr>
        <w:t> </w:t>
      </w:r>
      <w:r>
        <w:rPr>
          <w:rFonts w:ascii="Calibri"/>
        </w:rPr>
        <w:t>and</w:t>
      </w:r>
      <w:r>
        <w:rPr>
          <w:rFonts w:ascii="Calibri"/>
          <w:spacing w:val="-11"/>
        </w:rPr>
        <w:t> </w:t>
      </w:r>
      <w:r>
        <w:rPr>
          <w:rFonts w:ascii="Calibri"/>
        </w:rPr>
        <w:t>Technology</w:t>
      </w:r>
      <w:r>
        <w:rPr>
          <w:rFonts w:ascii="Calibri"/>
          <w:spacing w:val="-11"/>
        </w:rPr>
        <w:t> </w:t>
      </w:r>
      <w:r>
        <w:rPr>
          <w:rFonts w:ascii="Calibri"/>
        </w:rPr>
        <w:t>Anakapalle</w:t>
      </w:r>
      <w:r>
        <w:rPr>
          <w:rFonts w:ascii="Calibri"/>
          <w:spacing w:val="-12"/>
        </w:rPr>
        <w:t> </w:t>
      </w:r>
      <w:r>
        <w:rPr>
          <w:rFonts w:ascii="Calibri"/>
        </w:rPr>
        <w:t>Tomorrow</w:t>
      </w:r>
      <w:r>
        <w:rPr>
          <w:rFonts w:ascii="Calibri"/>
          <w:spacing w:val="-11"/>
        </w:rPr>
        <w:t> </w:t>
      </w:r>
      <w:r>
        <w:rPr>
          <w:rFonts w:ascii="Calibri"/>
        </w:rPr>
        <w:t>morning,</w:t>
      </w:r>
      <w:r>
        <w:rPr>
          <w:rFonts w:ascii="Calibri"/>
          <w:spacing w:val="-10"/>
        </w:rPr>
        <w:t> </w:t>
      </w:r>
      <w:r>
        <w:rPr>
          <w:rFonts w:ascii="Calibri"/>
        </w:rPr>
        <w:t>January</w:t>
      </w:r>
      <w:r>
        <w:rPr>
          <w:rFonts w:ascii="Calibri"/>
          <w:spacing w:val="-10"/>
        </w:rPr>
        <w:t> </w:t>
      </w:r>
      <w:r>
        <w:rPr>
          <w:rFonts w:ascii="Calibri"/>
        </w:rPr>
        <w:t>25:</w:t>
      </w:r>
      <w:r>
        <w:rPr>
          <w:rFonts w:ascii="Calibri"/>
          <w:spacing w:val="-9"/>
        </w:rPr>
        <w:t> </w:t>
      </w:r>
      <w:r>
        <w:rPr>
          <w:rFonts w:ascii="Calibri"/>
        </w:rPr>
        <w:t>The inauguration ceremony of the IEEE Computer Society Student Branch Chapter was held grandly</w:t>
      </w:r>
      <w:r>
        <w:rPr>
          <w:rFonts w:ascii="Calibri"/>
          <w:spacing w:val="-8"/>
        </w:rPr>
        <w:t> </w:t>
      </w:r>
      <w:r>
        <w:rPr>
          <w:rFonts w:ascii="Calibri"/>
        </w:rPr>
        <w:t>under</w:t>
      </w:r>
      <w:r>
        <w:rPr>
          <w:rFonts w:ascii="Calibri"/>
          <w:spacing w:val="-5"/>
        </w:rPr>
        <w:t> </w:t>
      </w:r>
      <w:r>
        <w:rPr>
          <w:rFonts w:ascii="Calibri"/>
        </w:rPr>
        <w:t>the</w:t>
      </w:r>
      <w:r>
        <w:rPr>
          <w:rFonts w:ascii="Calibri"/>
          <w:spacing w:val="-7"/>
        </w:rPr>
        <w:t> </w:t>
      </w:r>
      <w:r>
        <w:rPr>
          <w:rFonts w:ascii="Calibri"/>
        </w:rPr>
        <w:t>auspicious</w:t>
      </w:r>
      <w:r>
        <w:rPr>
          <w:rFonts w:ascii="Calibri"/>
          <w:spacing w:val="-6"/>
        </w:rPr>
        <w:t> </w:t>
      </w:r>
      <w:r>
        <w:rPr>
          <w:rFonts w:ascii="Calibri"/>
        </w:rPr>
        <w:t>of</w:t>
      </w:r>
      <w:r>
        <w:rPr>
          <w:rFonts w:ascii="Calibri"/>
          <w:spacing w:val="-5"/>
        </w:rPr>
        <w:t> </w:t>
      </w:r>
      <w:r>
        <w:rPr>
          <w:rFonts w:ascii="Calibri"/>
        </w:rPr>
        <w:t>the</w:t>
      </w:r>
      <w:r>
        <w:rPr>
          <w:rFonts w:ascii="Calibri"/>
          <w:spacing w:val="-7"/>
        </w:rPr>
        <w:t> </w:t>
      </w:r>
      <w:r>
        <w:rPr>
          <w:rFonts w:ascii="Calibri"/>
        </w:rPr>
        <w:t>local</w:t>
      </w:r>
      <w:r>
        <w:rPr>
          <w:rFonts w:ascii="Calibri"/>
          <w:spacing w:val="-5"/>
        </w:rPr>
        <w:t> </w:t>
      </w:r>
      <w:r>
        <w:rPr>
          <w:rFonts w:ascii="Calibri"/>
        </w:rPr>
        <w:t>Engineering</w:t>
      </w:r>
      <w:r>
        <w:rPr>
          <w:rFonts w:ascii="Calibri"/>
          <w:spacing w:val="-6"/>
        </w:rPr>
        <w:t> </w:t>
      </w:r>
      <w:r>
        <w:rPr>
          <w:rFonts w:ascii="Calibri"/>
        </w:rPr>
        <w:t>and</w:t>
      </w:r>
      <w:r>
        <w:rPr>
          <w:rFonts w:ascii="Calibri"/>
          <w:spacing w:val="-5"/>
        </w:rPr>
        <w:t> </w:t>
      </w:r>
      <w:r>
        <w:rPr>
          <w:rFonts w:ascii="Calibri"/>
        </w:rPr>
        <w:t>Technology</w:t>
      </w:r>
      <w:r>
        <w:rPr>
          <w:rFonts w:ascii="Calibri"/>
          <w:spacing w:val="-6"/>
        </w:rPr>
        <w:t> </w:t>
      </w:r>
      <w:r>
        <w:rPr>
          <w:rFonts w:ascii="Calibri"/>
        </w:rPr>
        <w:t>(Autonomous)</w:t>
      </w:r>
      <w:r>
        <w:rPr>
          <w:rFonts w:ascii="Calibri"/>
          <w:spacing w:val="-7"/>
        </w:rPr>
        <w:t> </w:t>
      </w:r>
      <w:r>
        <w:rPr>
          <w:rFonts w:ascii="Calibri"/>
        </w:rPr>
        <w:t>College. The</w:t>
      </w:r>
      <w:r>
        <w:rPr>
          <w:rFonts w:ascii="Calibri"/>
          <w:spacing w:val="-4"/>
        </w:rPr>
        <w:t> </w:t>
      </w:r>
      <w:r>
        <w:rPr>
          <w:rFonts w:ascii="Calibri"/>
        </w:rPr>
        <w:t>program</w:t>
      </w:r>
      <w:r>
        <w:rPr>
          <w:rFonts w:ascii="Calibri"/>
          <w:spacing w:val="-2"/>
        </w:rPr>
        <w:t> </w:t>
      </w:r>
      <w:r>
        <w:rPr>
          <w:rFonts w:ascii="Calibri"/>
        </w:rPr>
        <w:t>was</w:t>
      </w:r>
      <w:r>
        <w:rPr>
          <w:rFonts w:ascii="Calibri"/>
          <w:spacing w:val="-2"/>
        </w:rPr>
        <w:t> </w:t>
      </w:r>
      <w:r>
        <w:rPr>
          <w:rFonts w:ascii="Calibri"/>
        </w:rPr>
        <w:t>inaugurated</w:t>
      </w:r>
      <w:r>
        <w:rPr>
          <w:rFonts w:ascii="Calibri"/>
          <w:spacing w:val="-1"/>
        </w:rPr>
        <w:t> </w:t>
      </w:r>
      <w:r>
        <w:rPr>
          <w:rFonts w:ascii="Calibri"/>
        </w:rPr>
        <w:t>with</w:t>
      </w:r>
      <w:r>
        <w:rPr>
          <w:rFonts w:ascii="Calibri"/>
          <w:spacing w:val="-2"/>
        </w:rPr>
        <w:t> </w:t>
      </w:r>
      <w:r>
        <w:rPr>
          <w:rFonts w:ascii="Calibri"/>
        </w:rPr>
        <w:t>the</w:t>
      </w:r>
      <w:r>
        <w:rPr>
          <w:rFonts w:ascii="Calibri"/>
          <w:spacing w:val="-2"/>
        </w:rPr>
        <w:t> </w:t>
      </w:r>
      <w:r>
        <w:rPr>
          <w:rFonts w:ascii="Calibri"/>
        </w:rPr>
        <w:t>lighting</w:t>
      </w:r>
      <w:r>
        <w:rPr>
          <w:rFonts w:ascii="Calibri"/>
          <w:spacing w:val="-5"/>
        </w:rPr>
        <w:t> </w:t>
      </w:r>
      <w:r>
        <w:rPr>
          <w:rFonts w:ascii="Calibri"/>
        </w:rPr>
        <w:t>of</w:t>
      </w:r>
      <w:r>
        <w:rPr>
          <w:rFonts w:ascii="Calibri"/>
          <w:spacing w:val="-3"/>
        </w:rPr>
        <w:t> </w:t>
      </w:r>
      <w:r>
        <w:rPr>
          <w:rFonts w:ascii="Calibri"/>
        </w:rPr>
        <w:t>the</w:t>
      </w:r>
      <w:r>
        <w:rPr>
          <w:rFonts w:ascii="Calibri"/>
          <w:spacing w:val="-2"/>
        </w:rPr>
        <w:t> </w:t>
      </w:r>
      <w:r>
        <w:rPr>
          <w:rFonts w:ascii="Calibri"/>
        </w:rPr>
        <w:t>lamp.</w:t>
      </w:r>
      <w:r>
        <w:rPr>
          <w:rFonts w:ascii="Calibri"/>
          <w:spacing w:val="-5"/>
        </w:rPr>
        <w:t> </w:t>
      </w:r>
      <w:r>
        <w:rPr>
          <w:rFonts w:ascii="Calibri"/>
        </w:rPr>
        <w:t>The</w:t>
      </w:r>
      <w:r>
        <w:rPr>
          <w:rFonts w:ascii="Calibri"/>
          <w:spacing w:val="-4"/>
        </w:rPr>
        <w:t> </w:t>
      </w:r>
      <w:r>
        <w:rPr>
          <w:rFonts w:ascii="Calibri"/>
        </w:rPr>
        <w:t>program</w:t>
      </w:r>
      <w:r>
        <w:rPr>
          <w:rFonts w:ascii="Calibri"/>
          <w:spacing w:val="-5"/>
        </w:rPr>
        <w:t> </w:t>
      </w:r>
      <w:r>
        <w:rPr>
          <w:rFonts w:ascii="Calibri"/>
        </w:rPr>
        <w:t>was</w:t>
      </w:r>
      <w:r>
        <w:rPr>
          <w:rFonts w:ascii="Calibri"/>
          <w:spacing w:val="-2"/>
        </w:rPr>
        <w:t> </w:t>
      </w:r>
      <w:r>
        <w:rPr>
          <w:rFonts w:ascii="Calibri"/>
        </w:rPr>
        <w:t>welcomed</w:t>
      </w:r>
      <w:r>
        <w:rPr>
          <w:rFonts w:ascii="Calibri"/>
          <w:spacing w:val="-1"/>
        </w:rPr>
        <w:t> </w:t>
      </w:r>
      <w:r>
        <w:rPr>
          <w:rFonts w:ascii="Calibri"/>
        </w:rPr>
        <w:t>by</w:t>
      </w:r>
      <w:r>
        <w:rPr>
          <w:rFonts w:ascii="Calibri"/>
          <w:spacing w:val="-3"/>
        </w:rPr>
        <w:t> </w:t>
      </w:r>
      <w:r>
        <w:rPr>
          <w:rFonts w:ascii="Calibri"/>
        </w:rPr>
        <w:t>I Triple</w:t>
      </w:r>
      <w:r>
        <w:rPr>
          <w:rFonts w:ascii="Calibri"/>
          <w:spacing w:val="-11"/>
        </w:rPr>
        <w:t> </w:t>
      </w:r>
      <w:r>
        <w:rPr>
          <w:rFonts w:ascii="Calibri"/>
        </w:rPr>
        <w:t>E</w:t>
      </w:r>
      <w:r>
        <w:rPr>
          <w:rFonts w:ascii="Calibri"/>
          <w:spacing w:val="-9"/>
        </w:rPr>
        <w:t> </w:t>
      </w:r>
      <w:r>
        <w:rPr>
          <w:rFonts w:ascii="Calibri"/>
        </w:rPr>
        <w:t>Computer</w:t>
      </w:r>
      <w:r>
        <w:rPr>
          <w:rFonts w:ascii="Calibri"/>
          <w:spacing w:val="-8"/>
        </w:rPr>
        <w:t> </w:t>
      </w:r>
      <w:r>
        <w:rPr>
          <w:rFonts w:ascii="Calibri"/>
        </w:rPr>
        <w:t>Society</w:t>
      </w:r>
      <w:r>
        <w:rPr>
          <w:rFonts w:ascii="Calibri"/>
          <w:spacing w:val="-10"/>
        </w:rPr>
        <w:t> </w:t>
      </w:r>
      <w:r>
        <w:rPr>
          <w:rFonts w:ascii="Calibri"/>
        </w:rPr>
        <w:t>Chapter</w:t>
      </w:r>
      <w:r>
        <w:rPr>
          <w:rFonts w:ascii="Calibri"/>
          <w:spacing w:val="-8"/>
        </w:rPr>
        <w:t> </w:t>
      </w:r>
      <w:r>
        <w:rPr>
          <w:rFonts w:ascii="Calibri"/>
        </w:rPr>
        <w:t>Advisor</w:t>
      </w:r>
      <w:r>
        <w:rPr>
          <w:rFonts w:ascii="Calibri"/>
          <w:spacing w:val="-11"/>
        </w:rPr>
        <w:t> </w:t>
      </w:r>
      <w:r>
        <w:rPr>
          <w:rFonts w:ascii="Calibri"/>
        </w:rPr>
        <w:t>Dr.</w:t>
      </w:r>
      <w:r>
        <w:rPr>
          <w:rFonts w:ascii="Calibri"/>
          <w:spacing w:val="-10"/>
        </w:rPr>
        <w:t> </w:t>
      </w:r>
      <w:r>
        <w:rPr>
          <w:rFonts w:ascii="Calibri"/>
        </w:rPr>
        <w:t>A.</w:t>
      </w:r>
      <w:r>
        <w:rPr>
          <w:rFonts w:ascii="Calibri"/>
          <w:spacing w:val="-9"/>
        </w:rPr>
        <w:t> </w:t>
      </w:r>
      <w:r>
        <w:rPr>
          <w:rFonts w:ascii="Calibri"/>
        </w:rPr>
        <w:t>S.</w:t>
      </w:r>
      <w:r>
        <w:rPr>
          <w:rFonts w:ascii="Calibri"/>
          <w:spacing w:val="-9"/>
        </w:rPr>
        <w:t> </w:t>
      </w:r>
      <w:r>
        <w:rPr>
          <w:rFonts w:ascii="Calibri"/>
        </w:rPr>
        <w:t>L.</w:t>
      </w:r>
      <w:r>
        <w:rPr>
          <w:rFonts w:ascii="Calibri"/>
          <w:spacing w:val="-10"/>
        </w:rPr>
        <w:t> </w:t>
      </w:r>
      <w:r>
        <w:rPr>
          <w:rFonts w:ascii="Calibri"/>
        </w:rPr>
        <w:t>K.</w:t>
      </w:r>
      <w:r>
        <w:rPr>
          <w:rFonts w:ascii="Calibri"/>
          <w:spacing w:val="-10"/>
        </w:rPr>
        <w:t> </w:t>
      </w:r>
      <w:r>
        <w:rPr>
          <w:rFonts w:ascii="Calibri"/>
        </w:rPr>
        <w:t>Gopalamma.</w:t>
      </w:r>
      <w:r>
        <w:rPr>
          <w:rFonts w:ascii="Calibri"/>
          <w:spacing w:val="-9"/>
        </w:rPr>
        <w:t> </w:t>
      </w:r>
      <w:r>
        <w:rPr>
          <w:rFonts w:ascii="Calibri"/>
        </w:rPr>
        <w:t>The</w:t>
      </w:r>
      <w:r>
        <w:rPr>
          <w:rFonts w:ascii="Calibri"/>
          <w:spacing w:val="-11"/>
        </w:rPr>
        <w:t> </w:t>
      </w:r>
      <w:r>
        <w:rPr>
          <w:rFonts w:ascii="Calibri"/>
        </w:rPr>
        <w:t>college</w:t>
      </w:r>
      <w:r>
        <w:rPr>
          <w:rFonts w:ascii="Calibri"/>
          <w:spacing w:val="-8"/>
        </w:rPr>
        <w:t> </w:t>
      </w:r>
      <w:r>
        <w:rPr>
          <w:rFonts w:ascii="Calibri"/>
        </w:rPr>
        <w:t>principal</w:t>
      </w:r>
      <w:r>
        <w:rPr>
          <w:rFonts w:ascii="Calibri"/>
          <w:spacing w:val="-9"/>
        </w:rPr>
        <w:t> </w:t>
      </w:r>
      <w:r>
        <w:rPr>
          <w:rFonts w:ascii="Calibri"/>
        </w:rPr>
        <w:t>Dr.</w:t>
      </w:r>
    </w:p>
    <w:p>
      <w:pPr>
        <w:pStyle w:val="BodyText"/>
        <w:spacing w:line="278" w:lineRule="auto"/>
        <w:ind w:right="354"/>
        <w:jc w:val="both"/>
        <w:rPr>
          <w:rFonts w:ascii="Calibri"/>
        </w:rPr>
      </w:pPr>
      <w:r>
        <w:rPr>
          <w:rFonts w:ascii="Calibri"/>
        </w:rPr>
        <w:t>R. Vaikuntha Rao said that the association with international organizations will increase the technical knowledge, research attitude and leadership qualities in the students. IBM India Private Limited Data Engineer Akhil Kambeti spoke on the true value of data analysis. IEEE Computer Society Vizag Section Chair Dr. P. Shivakumar participated as the chief guest and explained</w:t>
      </w:r>
      <w:r>
        <w:rPr>
          <w:rFonts w:ascii="Calibri"/>
          <w:spacing w:val="-9"/>
        </w:rPr>
        <w:t> </w:t>
      </w:r>
      <w:r>
        <w:rPr>
          <w:rFonts w:ascii="Calibri"/>
        </w:rPr>
        <w:t>the</w:t>
      </w:r>
      <w:r>
        <w:rPr>
          <w:rFonts w:ascii="Calibri"/>
          <w:spacing w:val="-10"/>
        </w:rPr>
        <w:t> </w:t>
      </w:r>
      <w:r>
        <w:rPr>
          <w:rFonts w:ascii="Calibri"/>
        </w:rPr>
        <w:t>benefits</w:t>
      </w:r>
      <w:r>
        <w:rPr>
          <w:rFonts w:ascii="Calibri"/>
          <w:spacing w:val="-10"/>
        </w:rPr>
        <w:t> </w:t>
      </w:r>
      <w:r>
        <w:rPr>
          <w:rFonts w:ascii="Calibri"/>
        </w:rPr>
        <w:t>of</w:t>
      </w:r>
      <w:r>
        <w:rPr>
          <w:rFonts w:ascii="Calibri"/>
          <w:spacing w:val="-8"/>
        </w:rPr>
        <w:t> </w:t>
      </w:r>
      <w:r>
        <w:rPr>
          <w:rFonts w:ascii="Calibri"/>
        </w:rPr>
        <w:t>IEEE</w:t>
      </w:r>
      <w:r>
        <w:rPr>
          <w:rFonts w:ascii="Calibri"/>
          <w:spacing w:val="-9"/>
        </w:rPr>
        <w:t> </w:t>
      </w:r>
      <w:r>
        <w:rPr>
          <w:rFonts w:ascii="Calibri"/>
        </w:rPr>
        <w:t>membership.</w:t>
      </w:r>
      <w:r>
        <w:rPr>
          <w:rFonts w:ascii="Calibri"/>
          <w:spacing w:val="-9"/>
        </w:rPr>
        <w:t> </w:t>
      </w:r>
      <w:r>
        <w:rPr>
          <w:rFonts w:ascii="Calibri"/>
        </w:rPr>
        <w:t>On</w:t>
      </w:r>
      <w:r>
        <w:rPr>
          <w:rFonts w:ascii="Calibri"/>
          <w:spacing w:val="-10"/>
        </w:rPr>
        <w:t> </w:t>
      </w:r>
      <w:r>
        <w:rPr>
          <w:rFonts w:ascii="Calibri"/>
        </w:rPr>
        <w:t>this</w:t>
      </w:r>
      <w:r>
        <w:rPr>
          <w:rFonts w:ascii="Calibri"/>
          <w:spacing w:val="-8"/>
        </w:rPr>
        <w:t> </w:t>
      </w:r>
      <w:r>
        <w:rPr>
          <w:rFonts w:ascii="Calibri"/>
        </w:rPr>
        <w:t>occasion,</w:t>
      </w:r>
      <w:r>
        <w:rPr>
          <w:rFonts w:ascii="Calibri"/>
          <w:spacing w:val="-10"/>
        </w:rPr>
        <w:t> </w:t>
      </w:r>
      <w:r>
        <w:rPr>
          <w:rFonts w:ascii="Calibri"/>
        </w:rPr>
        <w:t>The</w:t>
      </w:r>
      <w:r>
        <w:rPr>
          <w:rFonts w:ascii="Calibri"/>
          <w:spacing w:val="-8"/>
        </w:rPr>
        <w:t> </w:t>
      </w:r>
      <w:r>
        <w:rPr>
          <w:rFonts w:ascii="Calibri"/>
        </w:rPr>
        <w:t>IC--Pinaka</w:t>
      </w:r>
      <w:r>
        <w:rPr>
          <w:rFonts w:ascii="Calibri"/>
          <w:spacing w:val="-8"/>
        </w:rPr>
        <w:t> </w:t>
      </w:r>
      <w:r>
        <w:rPr>
          <w:rFonts w:ascii="Calibri"/>
        </w:rPr>
        <w:t>2026</w:t>
      </w:r>
      <w:r>
        <w:rPr>
          <w:rFonts w:ascii="Calibri"/>
          <w:spacing w:val="-9"/>
        </w:rPr>
        <w:t> </w:t>
      </w:r>
      <w:r>
        <w:rPr>
          <w:rFonts w:ascii="Calibri"/>
        </w:rPr>
        <w:t>conference </w:t>
      </w:r>
      <w:r>
        <w:rPr>
          <w:rFonts w:ascii="Calibri"/>
          <w:spacing w:val="-2"/>
        </w:rPr>
        <w:t>brochure</w:t>
      </w:r>
      <w:r>
        <w:rPr>
          <w:rFonts w:ascii="Calibri"/>
          <w:spacing w:val="-5"/>
        </w:rPr>
        <w:t> </w:t>
      </w:r>
      <w:r>
        <w:rPr>
          <w:rFonts w:ascii="Calibri"/>
          <w:spacing w:val="-2"/>
        </w:rPr>
        <w:t>was</w:t>
      </w:r>
      <w:r>
        <w:rPr>
          <w:rFonts w:ascii="Calibri"/>
          <w:spacing w:val="-8"/>
        </w:rPr>
        <w:t> </w:t>
      </w:r>
      <w:r>
        <w:rPr>
          <w:rFonts w:ascii="Calibri"/>
          <w:spacing w:val="-2"/>
        </w:rPr>
        <w:t>launched</w:t>
      </w:r>
      <w:r>
        <w:rPr>
          <w:rFonts w:ascii="Calibri"/>
          <w:spacing w:val="-4"/>
        </w:rPr>
        <w:t> </w:t>
      </w:r>
      <w:r>
        <w:rPr>
          <w:rFonts w:ascii="Calibri"/>
          <w:spacing w:val="-2"/>
        </w:rPr>
        <w:t>and</w:t>
      </w:r>
      <w:r>
        <w:rPr>
          <w:rFonts w:ascii="Calibri"/>
          <w:spacing w:val="-6"/>
        </w:rPr>
        <w:t> </w:t>
      </w:r>
      <w:r>
        <w:rPr>
          <w:rFonts w:ascii="Calibri"/>
          <w:spacing w:val="-2"/>
        </w:rPr>
        <w:t>a</w:t>
      </w:r>
      <w:r>
        <w:rPr>
          <w:rFonts w:ascii="Calibri"/>
          <w:spacing w:val="-5"/>
        </w:rPr>
        <w:t> </w:t>
      </w:r>
      <w:r>
        <w:rPr>
          <w:rFonts w:ascii="Calibri"/>
          <w:spacing w:val="-2"/>
        </w:rPr>
        <w:t>guest</w:t>
      </w:r>
      <w:r>
        <w:rPr>
          <w:rFonts w:ascii="Calibri"/>
          <w:spacing w:val="-6"/>
        </w:rPr>
        <w:t> </w:t>
      </w:r>
      <w:r>
        <w:rPr>
          <w:rFonts w:ascii="Calibri"/>
          <w:spacing w:val="-2"/>
        </w:rPr>
        <w:t>felicitation</w:t>
      </w:r>
      <w:r>
        <w:rPr>
          <w:rFonts w:ascii="Calibri"/>
          <w:spacing w:val="-7"/>
        </w:rPr>
        <w:t> </w:t>
      </w:r>
      <w:r>
        <w:rPr>
          <w:rFonts w:ascii="Calibri"/>
          <w:spacing w:val="-2"/>
        </w:rPr>
        <w:t>program</w:t>
      </w:r>
      <w:r>
        <w:rPr>
          <w:rFonts w:ascii="Calibri"/>
          <w:spacing w:val="-5"/>
        </w:rPr>
        <w:t> </w:t>
      </w:r>
      <w:r>
        <w:rPr>
          <w:rFonts w:ascii="Calibri"/>
          <w:spacing w:val="-2"/>
        </w:rPr>
        <w:t>was</w:t>
      </w:r>
      <w:r>
        <w:rPr>
          <w:rFonts w:ascii="Calibri"/>
          <w:spacing w:val="-5"/>
        </w:rPr>
        <w:t> </w:t>
      </w:r>
      <w:r>
        <w:rPr>
          <w:rFonts w:ascii="Calibri"/>
          <w:spacing w:val="-2"/>
        </w:rPr>
        <w:t>organized.</w:t>
      </w:r>
      <w:r>
        <w:rPr>
          <w:rFonts w:ascii="Calibri"/>
          <w:spacing w:val="-6"/>
        </w:rPr>
        <w:t> </w:t>
      </w:r>
      <w:r>
        <w:rPr>
          <w:rFonts w:ascii="Calibri"/>
          <w:spacing w:val="-2"/>
        </w:rPr>
        <w:t>Finally,</w:t>
      </w:r>
      <w:r>
        <w:rPr>
          <w:rFonts w:ascii="Calibri"/>
          <w:spacing w:val="-5"/>
        </w:rPr>
        <w:t> </w:t>
      </w:r>
      <w:r>
        <w:rPr>
          <w:rFonts w:ascii="Calibri"/>
          <w:spacing w:val="-2"/>
        </w:rPr>
        <w:t>A.</w:t>
      </w:r>
      <w:r>
        <w:rPr>
          <w:rFonts w:ascii="Calibri"/>
          <w:spacing w:val="-5"/>
        </w:rPr>
        <w:t> </w:t>
      </w:r>
      <w:r>
        <w:rPr>
          <w:rFonts w:ascii="Calibri"/>
          <w:spacing w:val="-2"/>
        </w:rPr>
        <w:t>Krishna</w:t>
      </w:r>
      <w:r>
        <w:rPr>
          <w:rFonts w:ascii="Calibri"/>
          <w:spacing w:val="-7"/>
        </w:rPr>
        <w:t> </w:t>
      </w:r>
      <w:r>
        <w:rPr>
          <w:rFonts w:ascii="Calibri"/>
          <w:spacing w:val="-2"/>
        </w:rPr>
        <w:t>Nag, </w:t>
      </w:r>
      <w:r>
        <w:rPr>
          <w:rFonts w:ascii="Calibri"/>
        </w:rPr>
        <w:t>Student Branch Councillor of IEEE, proposed a vote of thanks.</w:t>
      </w:r>
    </w:p>
    <w:sectPr>
      <w:pgSz w:w="11910" w:h="16840"/>
      <w:pgMar w:header="1514" w:footer="0" w:top="2380" w:bottom="280" w:left="14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Palatino Linotype">
    <w:altName w:val="Palatino Linotype"/>
    <w:charset w:val="1"/>
    <w:family w:val="roman"/>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468544">
          <wp:simplePos x="0" y="0"/>
          <wp:positionH relativeFrom="page">
            <wp:posOffset>224154</wp:posOffset>
          </wp:positionH>
          <wp:positionV relativeFrom="page">
            <wp:posOffset>481330</wp:posOffset>
          </wp:positionV>
          <wp:extent cx="879716" cy="62166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879716" cy="621665"/>
                  </a:xfrm>
                  <a:prstGeom prst="rect">
                    <a:avLst/>
                  </a:prstGeom>
                </pic:spPr>
              </pic:pic>
            </a:graphicData>
          </a:graphic>
        </wp:anchor>
      </w:drawing>
    </w:r>
    <w:r>
      <w:rPr>
        <w:sz w:val="20"/>
      </w:rPr>
      <w:drawing>
        <wp:anchor distT="0" distB="0" distL="0" distR="0" allowOverlap="1" layoutInCell="1" locked="0" behindDoc="1" simplePos="0" relativeHeight="487469056">
          <wp:simplePos x="0" y="0"/>
          <wp:positionH relativeFrom="page">
            <wp:posOffset>6282690</wp:posOffset>
          </wp:positionH>
          <wp:positionV relativeFrom="page">
            <wp:posOffset>546785</wp:posOffset>
          </wp:positionV>
          <wp:extent cx="1266825" cy="64371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1266825" cy="6437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69568">
              <wp:simplePos x="0" y="0"/>
              <wp:positionH relativeFrom="page">
                <wp:posOffset>1161084</wp:posOffset>
              </wp:positionH>
              <wp:positionV relativeFrom="page">
                <wp:posOffset>258451</wp:posOffset>
              </wp:positionV>
              <wp:extent cx="5454650" cy="10471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454650" cy="1047115"/>
                      </a:xfrm>
                      <a:prstGeom prst="rect">
                        <a:avLst/>
                      </a:prstGeom>
                    </wps:spPr>
                    <wps:txbx>
                      <w:txbxContent>
                        <w:p>
                          <w:pPr>
                            <w:spacing w:line="338" w:lineRule="exact" w:before="0"/>
                            <w:ind w:left="1" w:right="1" w:firstLine="0"/>
                            <w:jc w:val="center"/>
                            <w:rPr>
                              <w:rFonts w:ascii="Palatino Linotype"/>
                              <w:b/>
                              <w:sz w:val="32"/>
                            </w:rPr>
                          </w:pPr>
                          <w:r>
                            <w:rPr>
                              <w:rFonts w:ascii="Palatino Linotype"/>
                              <w:b/>
                              <w:sz w:val="32"/>
                            </w:rPr>
                            <w:t>DADI</w:t>
                          </w:r>
                          <w:r>
                            <w:rPr>
                              <w:rFonts w:ascii="Palatino Linotype"/>
                              <w:b/>
                              <w:spacing w:val="-14"/>
                              <w:sz w:val="32"/>
                            </w:rPr>
                            <w:t> </w:t>
                          </w:r>
                          <w:r>
                            <w:rPr>
                              <w:rFonts w:ascii="Palatino Linotype"/>
                              <w:b/>
                              <w:sz w:val="32"/>
                            </w:rPr>
                            <w:t>INSTITUTE</w:t>
                          </w:r>
                          <w:r>
                            <w:rPr>
                              <w:rFonts w:ascii="Palatino Linotype"/>
                              <w:b/>
                              <w:spacing w:val="-7"/>
                              <w:sz w:val="32"/>
                            </w:rPr>
                            <w:t> </w:t>
                          </w:r>
                          <w:r>
                            <w:rPr>
                              <w:rFonts w:ascii="Palatino Linotype"/>
                              <w:b/>
                              <w:sz w:val="32"/>
                            </w:rPr>
                            <w:t>OF</w:t>
                          </w:r>
                          <w:r>
                            <w:rPr>
                              <w:rFonts w:ascii="Palatino Linotype"/>
                              <w:b/>
                              <w:spacing w:val="-11"/>
                              <w:sz w:val="32"/>
                            </w:rPr>
                            <w:t> </w:t>
                          </w:r>
                          <w:r>
                            <w:rPr>
                              <w:rFonts w:ascii="Palatino Linotype"/>
                              <w:b/>
                              <w:sz w:val="32"/>
                            </w:rPr>
                            <w:t>ENGINEERING</w:t>
                          </w:r>
                          <w:r>
                            <w:rPr>
                              <w:rFonts w:ascii="Palatino Linotype"/>
                              <w:b/>
                              <w:spacing w:val="-11"/>
                              <w:sz w:val="32"/>
                            </w:rPr>
                            <w:t> </w:t>
                          </w:r>
                          <w:r>
                            <w:rPr>
                              <w:rFonts w:ascii="Palatino Linotype"/>
                              <w:b/>
                              <w:sz w:val="32"/>
                            </w:rPr>
                            <w:t>&amp;</w:t>
                          </w:r>
                          <w:r>
                            <w:rPr>
                              <w:rFonts w:ascii="Palatino Linotype"/>
                              <w:b/>
                              <w:spacing w:val="-12"/>
                              <w:sz w:val="32"/>
                            </w:rPr>
                            <w:t> </w:t>
                          </w:r>
                          <w:r>
                            <w:rPr>
                              <w:rFonts w:ascii="Palatino Linotype"/>
                              <w:b/>
                              <w:spacing w:val="-2"/>
                              <w:sz w:val="32"/>
                            </w:rPr>
                            <w:t>TECHNOLOGY</w:t>
                          </w:r>
                        </w:p>
                        <w:p>
                          <w:pPr>
                            <w:spacing w:line="251" w:lineRule="exact" w:before="0"/>
                            <w:ind w:left="1" w:right="1" w:firstLine="0"/>
                            <w:jc w:val="center"/>
                            <w:rPr>
                              <w:rFonts w:ascii="Palatino Linotype"/>
                              <w:b/>
                              <w:i/>
                              <w:sz w:val="20"/>
                            </w:rPr>
                          </w:pPr>
                          <w:r>
                            <w:rPr>
                              <w:rFonts w:ascii="Palatino Linotype"/>
                              <w:b/>
                              <w:i/>
                              <w:spacing w:val="-2"/>
                              <w:sz w:val="20"/>
                            </w:rPr>
                            <w:t>An</w:t>
                          </w:r>
                          <w:r>
                            <w:rPr>
                              <w:rFonts w:ascii="Palatino Linotype"/>
                              <w:b/>
                              <w:i/>
                              <w:spacing w:val="-7"/>
                              <w:sz w:val="20"/>
                            </w:rPr>
                            <w:t> </w:t>
                          </w:r>
                          <w:r>
                            <w:rPr>
                              <w:rFonts w:ascii="Palatino Linotype"/>
                              <w:b/>
                              <w:i/>
                              <w:spacing w:val="-2"/>
                              <w:sz w:val="20"/>
                            </w:rPr>
                            <w:t>Autonomous</w:t>
                          </w:r>
                          <w:r>
                            <w:rPr>
                              <w:rFonts w:ascii="Palatino Linotype"/>
                              <w:b/>
                              <w:i/>
                              <w:spacing w:val="2"/>
                              <w:sz w:val="20"/>
                            </w:rPr>
                            <w:t> </w:t>
                          </w:r>
                          <w:r>
                            <w:rPr>
                              <w:rFonts w:ascii="Palatino Linotype"/>
                              <w:b/>
                              <w:i/>
                              <w:spacing w:val="-2"/>
                              <w:sz w:val="20"/>
                            </w:rPr>
                            <w:t>Institute</w:t>
                          </w:r>
                        </w:p>
                        <w:p>
                          <w:pPr>
                            <w:spacing w:line="230" w:lineRule="exact" w:before="0"/>
                            <w:ind w:left="0" w:right="1" w:firstLine="0"/>
                            <w:jc w:val="center"/>
                            <w:rPr>
                              <w:rFonts w:ascii="Cambria"/>
                              <w:sz w:val="20"/>
                            </w:rPr>
                          </w:pPr>
                          <w:r>
                            <w:rPr>
                              <w:rFonts w:ascii="Cambria"/>
                              <w:w w:val="105"/>
                              <w:sz w:val="20"/>
                            </w:rPr>
                            <w:t>Approved</w:t>
                          </w:r>
                          <w:r>
                            <w:rPr>
                              <w:rFonts w:ascii="Cambria"/>
                              <w:spacing w:val="-4"/>
                              <w:w w:val="105"/>
                              <w:sz w:val="20"/>
                            </w:rPr>
                            <w:t> </w:t>
                          </w:r>
                          <w:r>
                            <w:rPr>
                              <w:rFonts w:ascii="Cambria"/>
                              <w:w w:val="105"/>
                              <w:sz w:val="20"/>
                            </w:rPr>
                            <w:t>by</w:t>
                          </w:r>
                          <w:r>
                            <w:rPr>
                              <w:rFonts w:ascii="Cambria"/>
                              <w:spacing w:val="-1"/>
                              <w:w w:val="105"/>
                              <w:sz w:val="20"/>
                            </w:rPr>
                            <w:t> </w:t>
                          </w:r>
                          <w:r>
                            <w:rPr>
                              <w:rFonts w:ascii="Cambria"/>
                              <w:w w:val="105"/>
                              <w:sz w:val="20"/>
                            </w:rPr>
                            <w:t>AICTE</w:t>
                          </w:r>
                          <w:r>
                            <w:rPr>
                              <w:rFonts w:ascii="Cambria"/>
                              <w:spacing w:val="-1"/>
                              <w:w w:val="105"/>
                              <w:sz w:val="20"/>
                            </w:rPr>
                            <w:t> </w:t>
                          </w:r>
                          <w:r>
                            <w:rPr>
                              <w:rFonts w:ascii="Cambria"/>
                              <w:w w:val="105"/>
                              <w:sz w:val="20"/>
                            </w:rPr>
                            <w:t>&amp;</w:t>
                          </w:r>
                          <w:r>
                            <w:rPr>
                              <w:rFonts w:ascii="Cambria"/>
                              <w:spacing w:val="3"/>
                              <w:w w:val="105"/>
                              <w:sz w:val="20"/>
                            </w:rPr>
                            <w:t> </w:t>
                          </w:r>
                          <w:r>
                            <w:rPr>
                              <w:rFonts w:ascii="Cambria"/>
                              <w:w w:val="105"/>
                              <w:sz w:val="20"/>
                            </w:rPr>
                            <w:t>permanently affiliated</w:t>
                          </w:r>
                          <w:r>
                            <w:rPr>
                              <w:rFonts w:ascii="Cambria"/>
                              <w:spacing w:val="-1"/>
                              <w:w w:val="105"/>
                              <w:sz w:val="20"/>
                            </w:rPr>
                            <w:t> </w:t>
                          </w:r>
                          <w:r>
                            <w:rPr>
                              <w:rFonts w:ascii="Cambria"/>
                              <w:w w:val="105"/>
                              <w:sz w:val="20"/>
                            </w:rPr>
                            <w:t>to</w:t>
                          </w:r>
                          <w:r>
                            <w:rPr>
                              <w:rFonts w:ascii="Cambria"/>
                              <w:spacing w:val="3"/>
                              <w:w w:val="105"/>
                              <w:sz w:val="20"/>
                            </w:rPr>
                            <w:t> </w:t>
                          </w:r>
                          <w:r>
                            <w:rPr>
                              <w:rFonts w:ascii="Cambria"/>
                              <w:spacing w:val="-2"/>
                              <w:w w:val="105"/>
                              <w:sz w:val="20"/>
                            </w:rPr>
                            <w:t>JNTUGV</w:t>
                          </w:r>
                        </w:p>
                        <w:p>
                          <w:pPr>
                            <w:spacing w:before="15"/>
                            <w:ind w:left="56" w:right="1" w:firstLine="0"/>
                            <w:jc w:val="center"/>
                            <w:rPr>
                              <w:rFonts w:ascii="Cambria"/>
                              <w:sz w:val="22"/>
                            </w:rPr>
                          </w:pPr>
                          <w:r>
                            <w:rPr>
                              <w:rFonts w:ascii="Cambria"/>
                              <w:sz w:val="22"/>
                            </w:rPr>
                            <w:t>Accredited</w:t>
                          </w:r>
                          <w:r>
                            <w:rPr>
                              <w:rFonts w:ascii="Cambria"/>
                              <w:spacing w:val="21"/>
                              <w:sz w:val="22"/>
                            </w:rPr>
                            <w:t> </w:t>
                          </w:r>
                          <w:r>
                            <w:rPr>
                              <w:rFonts w:ascii="Cambria"/>
                              <w:sz w:val="22"/>
                            </w:rPr>
                            <w:t>by</w:t>
                          </w:r>
                          <w:r>
                            <w:rPr>
                              <w:rFonts w:ascii="Cambria"/>
                              <w:spacing w:val="23"/>
                              <w:sz w:val="22"/>
                            </w:rPr>
                            <w:t> </w:t>
                          </w:r>
                          <w:r>
                            <w:rPr>
                              <w:rFonts w:ascii="Cambria"/>
                              <w:sz w:val="22"/>
                            </w:rPr>
                            <w:t>NAAC</w:t>
                          </w:r>
                          <w:r>
                            <w:rPr>
                              <w:rFonts w:ascii="Cambria"/>
                              <w:spacing w:val="21"/>
                              <w:sz w:val="22"/>
                            </w:rPr>
                            <w:t> </w:t>
                          </w:r>
                          <w:r>
                            <w:rPr>
                              <w:rFonts w:ascii="Cambria"/>
                              <w:sz w:val="22"/>
                            </w:rPr>
                            <w:t>with</w:t>
                          </w:r>
                          <w:r>
                            <w:rPr>
                              <w:rFonts w:ascii="Cambria"/>
                              <w:spacing w:val="24"/>
                              <w:sz w:val="22"/>
                            </w:rPr>
                            <w:t> </w:t>
                          </w:r>
                          <w:r>
                            <w:rPr>
                              <w:rFonts w:ascii="Cambria"/>
                              <w:sz w:val="22"/>
                            </w:rPr>
                            <w:t>A</w:t>
                          </w:r>
                          <w:r>
                            <w:rPr>
                              <w:rFonts w:ascii="Cambria"/>
                              <w:spacing w:val="21"/>
                              <w:sz w:val="22"/>
                            </w:rPr>
                            <w:t> </w:t>
                          </w:r>
                          <w:r>
                            <w:rPr>
                              <w:rFonts w:ascii="Cambria"/>
                              <w:sz w:val="22"/>
                            </w:rPr>
                            <w:t>Grade</w:t>
                          </w:r>
                          <w:r>
                            <w:rPr>
                              <w:rFonts w:ascii="Cambria"/>
                              <w:spacing w:val="28"/>
                              <w:sz w:val="22"/>
                            </w:rPr>
                            <w:t> </w:t>
                          </w:r>
                          <w:r>
                            <w:rPr>
                              <w:rFonts w:ascii="Cambria"/>
                              <w:sz w:val="22"/>
                            </w:rPr>
                            <w:t>&amp;</w:t>
                          </w:r>
                          <w:r>
                            <w:rPr>
                              <w:rFonts w:ascii="Cambria"/>
                              <w:spacing w:val="26"/>
                              <w:sz w:val="22"/>
                            </w:rPr>
                            <w:t> </w:t>
                          </w:r>
                          <w:r>
                            <w:rPr>
                              <w:rFonts w:ascii="Cambria"/>
                              <w:sz w:val="22"/>
                            </w:rPr>
                            <w:t>Inclusion</w:t>
                          </w:r>
                          <w:r>
                            <w:rPr>
                              <w:rFonts w:ascii="Cambria"/>
                              <w:spacing w:val="23"/>
                              <w:sz w:val="22"/>
                            </w:rPr>
                            <w:t> </w:t>
                          </w:r>
                          <w:r>
                            <w:rPr>
                              <w:rFonts w:ascii="Cambria"/>
                              <w:sz w:val="22"/>
                            </w:rPr>
                            <w:t>u/s</w:t>
                          </w:r>
                          <w:r>
                            <w:rPr>
                              <w:rFonts w:ascii="Cambria"/>
                              <w:spacing w:val="17"/>
                              <w:sz w:val="22"/>
                            </w:rPr>
                            <w:t> </w:t>
                          </w:r>
                          <w:r>
                            <w:rPr>
                              <w:rFonts w:ascii="Cambria"/>
                              <w:sz w:val="22"/>
                            </w:rPr>
                            <w:t>2(f)</w:t>
                          </w:r>
                          <w:r>
                            <w:rPr>
                              <w:rFonts w:ascii="Cambria"/>
                              <w:spacing w:val="27"/>
                              <w:sz w:val="22"/>
                            </w:rPr>
                            <w:t> </w:t>
                          </w:r>
                          <w:r>
                            <w:rPr>
                              <w:rFonts w:ascii="Cambria"/>
                              <w:sz w:val="22"/>
                            </w:rPr>
                            <w:t>&amp;</w:t>
                          </w:r>
                          <w:r>
                            <w:rPr>
                              <w:rFonts w:ascii="Cambria"/>
                              <w:spacing w:val="21"/>
                              <w:sz w:val="22"/>
                            </w:rPr>
                            <w:t> </w:t>
                          </w:r>
                          <w:r>
                            <w:rPr>
                              <w:rFonts w:ascii="Cambria"/>
                              <w:sz w:val="22"/>
                            </w:rPr>
                            <w:t>12</w:t>
                          </w:r>
                          <w:r>
                            <w:rPr>
                              <w:rFonts w:ascii="Cambria"/>
                              <w:spacing w:val="23"/>
                              <w:sz w:val="22"/>
                            </w:rPr>
                            <w:t> </w:t>
                          </w:r>
                          <w:r>
                            <w:rPr>
                              <w:rFonts w:ascii="Cambria"/>
                              <w:sz w:val="22"/>
                            </w:rPr>
                            <w:t>(B)</w:t>
                          </w:r>
                          <w:r>
                            <w:rPr>
                              <w:rFonts w:ascii="Cambria"/>
                              <w:spacing w:val="27"/>
                              <w:sz w:val="22"/>
                            </w:rPr>
                            <w:t> </w:t>
                          </w:r>
                          <w:r>
                            <w:rPr>
                              <w:rFonts w:ascii="Cambria"/>
                              <w:sz w:val="22"/>
                            </w:rPr>
                            <w:t>of</w:t>
                          </w:r>
                          <w:r>
                            <w:rPr>
                              <w:rFonts w:ascii="Cambria"/>
                              <w:spacing w:val="25"/>
                              <w:sz w:val="22"/>
                            </w:rPr>
                            <w:t> </w:t>
                          </w:r>
                          <w:r>
                            <w:rPr>
                              <w:rFonts w:ascii="Cambria"/>
                              <w:sz w:val="22"/>
                            </w:rPr>
                            <w:t>UGC</w:t>
                          </w:r>
                          <w:r>
                            <w:rPr>
                              <w:rFonts w:ascii="Cambria"/>
                              <w:spacing w:val="72"/>
                              <w:sz w:val="22"/>
                            </w:rPr>
                            <w:t> </w:t>
                          </w:r>
                          <w:r>
                            <w:rPr>
                              <w:rFonts w:ascii="Cambria"/>
                              <w:spacing w:val="-5"/>
                              <w:sz w:val="22"/>
                            </w:rPr>
                            <w:t>Act</w:t>
                          </w:r>
                        </w:p>
                        <w:p>
                          <w:pPr>
                            <w:spacing w:line="230" w:lineRule="auto" w:before="18"/>
                            <w:ind w:left="1196" w:right="1192" w:firstLine="0"/>
                            <w:jc w:val="center"/>
                            <w:rPr>
                              <w:rFonts w:ascii="Palatino Linotype" w:hAnsi="Palatino Linotype"/>
                              <w:sz w:val="20"/>
                            </w:rPr>
                          </w:pPr>
                          <w:r>
                            <w:rPr>
                              <w:rFonts w:ascii="Palatino Linotype" w:hAnsi="Palatino Linotype"/>
                              <w:b/>
                              <w:color w:val="1F1F1F"/>
                              <w:sz w:val="20"/>
                            </w:rPr>
                            <w:t>An</w:t>
                          </w:r>
                          <w:r>
                            <w:rPr>
                              <w:rFonts w:ascii="Palatino Linotype" w:hAnsi="Palatino Linotype"/>
                              <w:b/>
                              <w:color w:val="1F1F1F"/>
                              <w:spacing w:val="-9"/>
                              <w:sz w:val="20"/>
                            </w:rPr>
                            <w:t> </w:t>
                          </w:r>
                          <w:r>
                            <w:rPr>
                              <w:rFonts w:ascii="Palatino Linotype" w:hAnsi="Palatino Linotype"/>
                              <w:b/>
                              <w:color w:val="1F1F1F"/>
                              <w:sz w:val="20"/>
                            </w:rPr>
                            <w:t>ISO</w:t>
                          </w:r>
                          <w:r>
                            <w:rPr>
                              <w:rFonts w:ascii="Palatino Linotype" w:hAnsi="Palatino Linotype"/>
                              <w:b/>
                              <w:color w:val="1F1F1F"/>
                              <w:spacing w:val="-6"/>
                              <w:sz w:val="20"/>
                            </w:rPr>
                            <w:t> </w:t>
                          </w:r>
                          <w:r>
                            <w:rPr>
                              <w:rFonts w:ascii="Palatino Linotype" w:hAnsi="Palatino Linotype"/>
                              <w:b/>
                              <w:color w:val="1F1F1F"/>
                              <w:sz w:val="20"/>
                            </w:rPr>
                            <w:t>9001</w:t>
                          </w:r>
                          <w:r>
                            <w:rPr>
                              <w:rFonts w:ascii="Palatino Linotype" w:hAnsi="Palatino Linotype"/>
                              <w:color w:val="1F1F1F"/>
                              <w:sz w:val="20"/>
                            </w:rPr>
                            <w:t>:2015,</w:t>
                          </w:r>
                          <w:r>
                            <w:rPr>
                              <w:rFonts w:ascii="Palatino Linotype" w:hAnsi="Palatino Linotype"/>
                              <w:color w:val="1F1F1F"/>
                              <w:spacing w:val="-4"/>
                              <w:sz w:val="20"/>
                            </w:rPr>
                            <w:t> </w:t>
                          </w:r>
                          <w:r>
                            <w:rPr>
                              <w:rFonts w:ascii="Palatino Linotype" w:hAnsi="Palatino Linotype"/>
                              <w:color w:val="1F1F1F"/>
                              <w:sz w:val="20"/>
                            </w:rPr>
                            <w:t>ISO</w:t>
                          </w:r>
                          <w:r>
                            <w:rPr>
                              <w:rFonts w:ascii="Palatino Linotype" w:hAnsi="Palatino Linotype"/>
                              <w:color w:val="1F1F1F"/>
                              <w:spacing w:val="-12"/>
                              <w:sz w:val="20"/>
                            </w:rPr>
                            <w:t> </w:t>
                          </w:r>
                          <w:r>
                            <w:rPr>
                              <w:rFonts w:ascii="Palatino Linotype" w:hAnsi="Palatino Linotype"/>
                              <w:color w:val="1F1F1F"/>
                              <w:sz w:val="20"/>
                            </w:rPr>
                            <w:t>14001:2015</w:t>
                          </w:r>
                          <w:r>
                            <w:rPr>
                              <w:rFonts w:ascii="Palatino Linotype" w:hAnsi="Palatino Linotype"/>
                              <w:color w:val="1F1F1F"/>
                              <w:spacing w:val="-11"/>
                              <w:sz w:val="20"/>
                            </w:rPr>
                            <w:t> </w:t>
                          </w:r>
                          <w:r>
                            <w:rPr>
                              <w:rFonts w:ascii="Palatino Linotype" w:hAnsi="Palatino Linotype"/>
                              <w:color w:val="1F1F1F"/>
                              <w:sz w:val="20"/>
                            </w:rPr>
                            <w:t>&amp;</w:t>
                          </w:r>
                          <w:r>
                            <w:rPr>
                              <w:rFonts w:ascii="Palatino Linotype" w:hAnsi="Palatino Linotype"/>
                              <w:color w:val="1F1F1F"/>
                              <w:spacing w:val="-5"/>
                              <w:sz w:val="20"/>
                            </w:rPr>
                            <w:t> </w:t>
                          </w:r>
                          <w:r>
                            <w:rPr>
                              <w:rFonts w:ascii="Palatino Linotype" w:hAnsi="Palatino Linotype"/>
                              <w:color w:val="1F1F1F"/>
                              <w:sz w:val="20"/>
                            </w:rPr>
                            <w:t>ISO</w:t>
                          </w:r>
                          <w:r>
                            <w:rPr>
                              <w:rFonts w:ascii="Palatino Linotype" w:hAnsi="Palatino Linotype"/>
                              <w:color w:val="1F1F1F"/>
                              <w:spacing w:val="-11"/>
                              <w:sz w:val="20"/>
                            </w:rPr>
                            <w:t> </w:t>
                          </w:r>
                          <w:r>
                            <w:rPr>
                              <w:rFonts w:ascii="Palatino Linotype" w:hAnsi="Palatino Linotype"/>
                              <w:color w:val="1F1F1F"/>
                              <w:sz w:val="20"/>
                            </w:rPr>
                            <w:t>45001:2018</w:t>
                          </w:r>
                          <w:r>
                            <w:rPr>
                              <w:rFonts w:ascii="Palatino Linotype" w:hAnsi="Palatino Linotype"/>
                              <w:color w:val="1F1F1F"/>
                              <w:spacing w:val="-6"/>
                              <w:sz w:val="20"/>
                            </w:rPr>
                            <w:t> </w:t>
                          </w:r>
                          <w:r>
                            <w:rPr>
                              <w:rFonts w:ascii="Palatino Linotype" w:hAnsi="Palatino Linotype"/>
                              <w:color w:val="1F1F1F"/>
                              <w:sz w:val="20"/>
                            </w:rPr>
                            <w:t>Certified</w:t>
                          </w:r>
                          <w:r>
                            <w:rPr>
                              <w:rFonts w:ascii="Palatino Linotype" w:hAnsi="Palatino Linotype"/>
                              <w:color w:val="1F1F1F"/>
                              <w:spacing w:val="-9"/>
                              <w:sz w:val="20"/>
                            </w:rPr>
                            <w:t> </w:t>
                          </w:r>
                          <w:r>
                            <w:rPr>
                              <w:rFonts w:ascii="Palatino Linotype" w:hAnsi="Palatino Linotype"/>
                              <w:color w:val="1F1F1F"/>
                              <w:sz w:val="20"/>
                            </w:rPr>
                            <w:t>Institute NH-16, Anakapalle, Visakhapatnam </w:t>
                          </w:r>
                          <w:r>
                            <w:rPr>
                              <w:rFonts w:ascii="Calibri" w:hAnsi="Calibri"/>
                              <w:color w:val="1F1F1F"/>
                              <w:sz w:val="20"/>
                            </w:rPr>
                            <w:t>– </w:t>
                          </w:r>
                          <w:r>
                            <w:rPr>
                              <w:rFonts w:ascii="Palatino Linotype" w:hAnsi="Palatino Linotype"/>
                              <w:color w:val="1F1F1F"/>
                              <w:sz w:val="20"/>
                            </w:rPr>
                            <w:t>531002, </w:t>
                          </w:r>
                          <w:hyperlink r:id="rId3">
                            <w:r>
                              <w:rPr>
                                <w:rFonts w:ascii="Palatino Linotype" w:hAnsi="Palatino Linotype"/>
                                <w:color w:val="0000FF"/>
                                <w:sz w:val="20"/>
                                <w:u w:val="single" w:color="0000FF"/>
                              </w:rPr>
                              <w:t>www.diet.edu.in</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1.424004pt;margin-top:20.350508pt;width:429.5pt;height:82.45pt;mso-position-horizontal-relative:page;mso-position-vertical-relative:page;z-index:-15846912" type="#_x0000_t202" id="docshape1" filled="false" stroked="false">
              <v:textbox inset="0,0,0,0">
                <w:txbxContent>
                  <w:p>
                    <w:pPr>
                      <w:spacing w:line="338" w:lineRule="exact" w:before="0"/>
                      <w:ind w:left="1" w:right="1" w:firstLine="0"/>
                      <w:jc w:val="center"/>
                      <w:rPr>
                        <w:rFonts w:ascii="Palatino Linotype"/>
                        <w:b/>
                        <w:sz w:val="32"/>
                      </w:rPr>
                    </w:pPr>
                    <w:r>
                      <w:rPr>
                        <w:rFonts w:ascii="Palatino Linotype"/>
                        <w:b/>
                        <w:sz w:val="32"/>
                      </w:rPr>
                      <w:t>DADI</w:t>
                    </w:r>
                    <w:r>
                      <w:rPr>
                        <w:rFonts w:ascii="Palatino Linotype"/>
                        <w:b/>
                        <w:spacing w:val="-14"/>
                        <w:sz w:val="32"/>
                      </w:rPr>
                      <w:t> </w:t>
                    </w:r>
                    <w:r>
                      <w:rPr>
                        <w:rFonts w:ascii="Palatino Linotype"/>
                        <w:b/>
                        <w:sz w:val="32"/>
                      </w:rPr>
                      <w:t>INSTITUTE</w:t>
                    </w:r>
                    <w:r>
                      <w:rPr>
                        <w:rFonts w:ascii="Palatino Linotype"/>
                        <w:b/>
                        <w:spacing w:val="-7"/>
                        <w:sz w:val="32"/>
                      </w:rPr>
                      <w:t> </w:t>
                    </w:r>
                    <w:r>
                      <w:rPr>
                        <w:rFonts w:ascii="Palatino Linotype"/>
                        <w:b/>
                        <w:sz w:val="32"/>
                      </w:rPr>
                      <w:t>OF</w:t>
                    </w:r>
                    <w:r>
                      <w:rPr>
                        <w:rFonts w:ascii="Palatino Linotype"/>
                        <w:b/>
                        <w:spacing w:val="-11"/>
                        <w:sz w:val="32"/>
                      </w:rPr>
                      <w:t> </w:t>
                    </w:r>
                    <w:r>
                      <w:rPr>
                        <w:rFonts w:ascii="Palatino Linotype"/>
                        <w:b/>
                        <w:sz w:val="32"/>
                      </w:rPr>
                      <w:t>ENGINEERING</w:t>
                    </w:r>
                    <w:r>
                      <w:rPr>
                        <w:rFonts w:ascii="Palatino Linotype"/>
                        <w:b/>
                        <w:spacing w:val="-11"/>
                        <w:sz w:val="32"/>
                      </w:rPr>
                      <w:t> </w:t>
                    </w:r>
                    <w:r>
                      <w:rPr>
                        <w:rFonts w:ascii="Palatino Linotype"/>
                        <w:b/>
                        <w:sz w:val="32"/>
                      </w:rPr>
                      <w:t>&amp;</w:t>
                    </w:r>
                    <w:r>
                      <w:rPr>
                        <w:rFonts w:ascii="Palatino Linotype"/>
                        <w:b/>
                        <w:spacing w:val="-12"/>
                        <w:sz w:val="32"/>
                      </w:rPr>
                      <w:t> </w:t>
                    </w:r>
                    <w:r>
                      <w:rPr>
                        <w:rFonts w:ascii="Palatino Linotype"/>
                        <w:b/>
                        <w:spacing w:val="-2"/>
                        <w:sz w:val="32"/>
                      </w:rPr>
                      <w:t>TECHNOLOGY</w:t>
                    </w:r>
                  </w:p>
                  <w:p>
                    <w:pPr>
                      <w:spacing w:line="251" w:lineRule="exact" w:before="0"/>
                      <w:ind w:left="1" w:right="1" w:firstLine="0"/>
                      <w:jc w:val="center"/>
                      <w:rPr>
                        <w:rFonts w:ascii="Palatino Linotype"/>
                        <w:b/>
                        <w:i/>
                        <w:sz w:val="20"/>
                      </w:rPr>
                    </w:pPr>
                    <w:r>
                      <w:rPr>
                        <w:rFonts w:ascii="Palatino Linotype"/>
                        <w:b/>
                        <w:i/>
                        <w:spacing w:val="-2"/>
                        <w:sz w:val="20"/>
                      </w:rPr>
                      <w:t>An</w:t>
                    </w:r>
                    <w:r>
                      <w:rPr>
                        <w:rFonts w:ascii="Palatino Linotype"/>
                        <w:b/>
                        <w:i/>
                        <w:spacing w:val="-7"/>
                        <w:sz w:val="20"/>
                      </w:rPr>
                      <w:t> </w:t>
                    </w:r>
                    <w:r>
                      <w:rPr>
                        <w:rFonts w:ascii="Palatino Linotype"/>
                        <w:b/>
                        <w:i/>
                        <w:spacing w:val="-2"/>
                        <w:sz w:val="20"/>
                      </w:rPr>
                      <w:t>Autonomous</w:t>
                    </w:r>
                    <w:r>
                      <w:rPr>
                        <w:rFonts w:ascii="Palatino Linotype"/>
                        <w:b/>
                        <w:i/>
                        <w:spacing w:val="2"/>
                        <w:sz w:val="20"/>
                      </w:rPr>
                      <w:t> </w:t>
                    </w:r>
                    <w:r>
                      <w:rPr>
                        <w:rFonts w:ascii="Palatino Linotype"/>
                        <w:b/>
                        <w:i/>
                        <w:spacing w:val="-2"/>
                        <w:sz w:val="20"/>
                      </w:rPr>
                      <w:t>Institute</w:t>
                    </w:r>
                  </w:p>
                  <w:p>
                    <w:pPr>
                      <w:spacing w:line="230" w:lineRule="exact" w:before="0"/>
                      <w:ind w:left="0" w:right="1" w:firstLine="0"/>
                      <w:jc w:val="center"/>
                      <w:rPr>
                        <w:rFonts w:ascii="Cambria"/>
                        <w:sz w:val="20"/>
                      </w:rPr>
                    </w:pPr>
                    <w:r>
                      <w:rPr>
                        <w:rFonts w:ascii="Cambria"/>
                        <w:w w:val="105"/>
                        <w:sz w:val="20"/>
                      </w:rPr>
                      <w:t>Approved</w:t>
                    </w:r>
                    <w:r>
                      <w:rPr>
                        <w:rFonts w:ascii="Cambria"/>
                        <w:spacing w:val="-4"/>
                        <w:w w:val="105"/>
                        <w:sz w:val="20"/>
                      </w:rPr>
                      <w:t> </w:t>
                    </w:r>
                    <w:r>
                      <w:rPr>
                        <w:rFonts w:ascii="Cambria"/>
                        <w:w w:val="105"/>
                        <w:sz w:val="20"/>
                      </w:rPr>
                      <w:t>by</w:t>
                    </w:r>
                    <w:r>
                      <w:rPr>
                        <w:rFonts w:ascii="Cambria"/>
                        <w:spacing w:val="-1"/>
                        <w:w w:val="105"/>
                        <w:sz w:val="20"/>
                      </w:rPr>
                      <w:t> </w:t>
                    </w:r>
                    <w:r>
                      <w:rPr>
                        <w:rFonts w:ascii="Cambria"/>
                        <w:w w:val="105"/>
                        <w:sz w:val="20"/>
                      </w:rPr>
                      <w:t>AICTE</w:t>
                    </w:r>
                    <w:r>
                      <w:rPr>
                        <w:rFonts w:ascii="Cambria"/>
                        <w:spacing w:val="-1"/>
                        <w:w w:val="105"/>
                        <w:sz w:val="20"/>
                      </w:rPr>
                      <w:t> </w:t>
                    </w:r>
                    <w:r>
                      <w:rPr>
                        <w:rFonts w:ascii="Cambria"/>
                        <w:w w:val="105"/>
                        <w:sz w:val="20"/>
                      </w:rPr>
                      <w:t>&amp;</w:t>
                    </w:r>
                    <w:r>
                      <w:rPr>
                        <w:rFonts w:ascii="Cambria"/>
                        <w:spacing w:val="3"/>
                        <w:w w:val="105"/>
                        <w:sz w:val="20"/>
                      </w:rPr>
                      <w:t> </w:t>
                    </w:r>
                    <w:r>
                      <w:rPr>
                        <w:rFonts w:ascii="Cambria"/>
                        <w:w w:val="105"/>
                        <w:sz w:val="20"/>
                      </w:rPr>
                      <w:t>permanently affiliated</w:t>
                    </w:r>
                    <w:r>
                      <w:rPr>
                        <w:rFonts w:ascii="Cambria"/>
                        <w:spacing w:val="-1"/>
                        <w:w w:val="105"/>
                        <w:sz w:val="20"/>
                      </w:rPr>
                      <w:t> </w:t>
                    </w:r>
                    <w:r>
                      <w:rPr>
                        <w:rFonts w:ascii="Cambria"/>
                        <w:w w:val="105"/>
                        <w:sz w:val="20"/>
                      </w:rPr>
                      <w:t>to</w:t>
                    </w:r>
                    <w:r>
                      <w:rPr>
                        <w:rFonts w:ascii="Cambria"/>
                        <w:spacing w:val="3"/>
                        <w:w w:val="105"/>
                        <w:sz w:val="20"/>
                      </w:rPr>
                      <w:t> </w:t>
                    </w:r>
                    <w:r>
                      <w:rPr>
                        <w:rFonts w:ascii="Cambria"/>
                        <w:spacing w:val="-2"/>
                        <w:w w:val="105"/>
                        <w:sz w:val="20"/>
                      </w:rPr>
                      <w:t>JNTUGV</w:t>
                    </w:r>
                  </w:p>
                  <w:p>
                    <w:pPr>
                      <w:spacing w:before="15"/>
                      <w:ind w:left="56" w:right="1" w:firstLine="0"/>
                      <w:jc w:val="center"/>
                      <w:rPr>
                        <w:rFonts w:ascii="Cambria"/>
                        <w:sz w:val="22"/>
                      </w:rPr>
                    </w:pPr>
                    <w:r>
                      <w:rPr>
                        <w:rFonts w:ascii="Cambria"/>
                        <w:sz w:val="22"/>
                      </w:rPr>
                      <w:t>Accredited</w:t>
                    </w:r>
                    <w:r>
                      <w:rPr>
                        <w:rFonts w:ascii="Cambria"/>
                        <w:spacing w:val="21"/>
                        <w:sz w:val="22"/>
                      </w:rPr>
                      <w:t> </w:t>
                    </w:r>
                    <w:r>
                      <w:rPr>
                        <w:rFonts w:ascii="Cambria"/>
                        <w:sz w:val="22"/>
                      </w:rPr>
                      <w:t>by</w:t>
                    </w:r>
                    <w:r>
                      <w:rPr>
                        <w:rFonts w:ascii="Cambria"/>
                        <w:spacing w:val="23"/>
                        <w:sz w:val="22"/>
                      </w:rPr>
                      <w:t> </w:t>
                    </w:r>
                    <w:r>
                      <w:rPr>
                        <w:rFonts w:ascii="Cambria"/>
                        <w:sz w:val="22"/>
                      </w:rPr>
                      <w:t>NAAC</w:t>
                    </w:r>
                    <w:r>
                      <w:rPr>
                        <w:rFonts w:ascii="Cambria"/>
                        <w:spacing w:val="21"/>
                        <w:sz w:val="22"/>
                      </w:rPr>
                      <w:t> </w:t>
                    </w:r>
                    <w:r>
                      <w:rPr>
                        <w:rFonts w:ascii="Cambria"/>
                        <w:sz w:val="22"/>
                      </w:rPr>
                      <w:t>with</w:t>
                    </w:r>
                    <w:r>
                      <w:rPr>
                        <w:rFonts w:ascii="Cambria"/>
                        <w:spacing w:val="24"/>
                        <w:sz w:val="22"/>
                      </w:rPr>
                      <w:t> </w:t>
                    </w:r>
                    <w:r>
                      <w:rPr>
                        <w:rFonts w:ascii="Cambria"/>
                        <w:sz w:val="22"/>
                      </w:rPr>
                      <w:t>A</w:t>
                    </w:r>
                    <w:r>
                      <w:rPr>
                        <w:rFonts w:ascii="Cambria"/>
                        <w:spacing w:val="21"/>
                        <w:sz w:val="22"/>
                      </w:rPr>
                      <w:t> </w:t>
                    </w:r>
                    <w:r>
                      <w:rPr>
                        <w:rFonts w:ascii="Cambria"/>
                        <w:sz w:val="22"/>
                      </w:rPr>
                      <w:t>Grade</w:t>
                    </w:r>
                    <w:r>
                      <w:rPr>
                        <w:rFonts w:ascii="Cambria"/>
                        <w:spacing w:val="28"/>
                        <w:sz w:val="22"/>
                      </w:rPr>
                      <w:t> </w:t>
                    </w:r>
                    <w:r>
                      <w:rPr>
                        <w:rFonts w:ascii="Cambria"/>
                        <w:sz w:val="22"/>
                      </w:rPr>
                      <w:t>&amp;</w:t>
                    </w:r>
                    <w:r>
                      <w:rPr>
                        <w:rFonts w:ascii="Cambria"/>
                        <w:spacing w:val="26"/>
                        <w:sz w:val="22"/>
                      </w:rPr>
                      <w:t> </w:t>
                    </w:r>
                    <w:r>
                      <w:rPr>
                        <w:rFonts w:ascii="Cambria"/>
                        <w:sz w:val="22"/>
                      </w:rPr>
                      <w:t>Inclusion</w:t>
                    </w:r>
                    <w:r>
                      <w:rPr>
                        <w:rFonts w:ascii="Cambria"/>
                        <w:spacing w:val="23"/>
                        <w:sz w:val="22"/>
                      </w:rPr>
                      <w:t> </w:t>
                    </w:r>
                    <w:r>
                      <w:rPr>
                        <w:rFonts w:ascii="Cambria"/>
                        <w:sz w:val="22"/>
                      </w:rPr>
                      <w:t>u/s</w:t>
                    </w:r>
                    <w:r>
                      <w:rPr>
                        <w:rFonts w:ascii="Cambria"/>
                        <w:spacing w:val="17"/>
                        <w:sz w:val="22"/>
                      </w:rPr>
                      <w:t> </w:t>
                    </w:r>
                    <w:r>
                      <w:rPr>
                        <w:rFonts w:ascii="Cambria"/>
                        <w:sz w:val="22"/>
                      </w:rPr>
                      <w:t>2(f)</w:t>
                    </w:r>
                    <w:r>
                      <w:rPr>
                        <w:rFonts w:ascii="Cambria"/>
                        <w:spacing w:val="27"/>
                        <w:sz w:val="22"/>
                      </w:rPr>
                      <w:t> </w:t>
                    </w:r>
                    <w:r>
                      <w:rPr>
                        <w:rFonts w:ascii="Cambria"/>
                        <w:sz w:val="22"/>
                      </w:rPr>
                      <w:t>&amp;</w:t>
                    </w:r>
                    <w:r>
                      <w:rPr>
                        <w:rFonts w:ascii="Cambria"/>
                        <w:spacing w:val="21"/>
                        <w:sz w:val="22"/>
                      </w:rPr>
                      <w:t> </w:t>
                    </w:r>
                    <w:r>
                      <w:rPr>
                        <w:rFonts w:ascii="Cambria"/>
                        <w:sz w:val="22"/>
                      </w:rPr>
                      <w:t>12</w:t>
                    </w:r>
                    <w:r>
                      <w:rPr>
                        <w:rFonts w:ascii="Cambria"/>
                        <w:spacing w:val="23"/>
                        <w:sz w:val="22"/>
                      </w:rPr>
                      <w:t> </w:t>
                    </w:r>
                    <w:r>
                      <w:rPr>
                        <w:rFonts w:ascii="Cambria"/>
                        <w:sz w:val="22"/>
                      </w:rPr>
                      <w:t>(B)</w:t>
                    </w:r>
                    <w:r>
                      <w:rPr>
                        <w:rFonts w:ascii="Cambria"/>
                        <w:spacing w:val="27"/>
                        <w:sz w:val="22"/>
                      </w:rPr>
                      <w:t> </w:t>
                    </w:r>
                    <w:r>
                      <w:rPr>
                        <w:rFonts w:ascii="Cambria"/>
                        <w:sz w:val="22"/>
                      </w:rPr>
                      <w:t>of</w:t>
                    </w:r>
                    <w:r>
                      <w:rPr>
                        <w:rFonts w:ascii="Cambria"/>
                        <w:spacing w:val="25"/>
                        <w:sz w:val="22"/>
                      </w:rPr>
                      <w:t> </w:t>
                    </w:r>
                    <w:r>
                      <w:rPr>
                        <w:rFonts w:ascii="Cambria"/>
                        <w:sz w:val="22"/>
                      </w:rPr>
                      <w:t>UGC</w:t>
                    </w:r>
                    <w:r>
                      <w:rPr>
                        <w:rFonts w:ascii="Cambria"/>
                        <w:spacing w:val="72"/>
                        <w:sz w:val="22"/>
                      </w:rPr>
                      <w:t> </w:t>
                    </w:r>
                    <w:r>
                      <w:rPr>
                        <w:rFonts w:ascii="Cambria"/>
                        <w:spacing w:val="-5"/>
                        <w:sz w:val="22"/>
                      </w:rPr>
                      <w:t>Act</w:t>
                    </w:r>
                  </w:p>
                  <w:p>
                    <w:pPr>
                      <w:spacing w:line="230" w:lineRule="auto" w:before="18"/>
                      <w:ind w:left="1196" w:right="1192" w:firstLine="0"/>
                      <w:jc w:val="center"/>
                      <w:rPr>
                        <w:rFonts w:ascii="Palatino Linotype" w:hAnsi="Palatino Linotype"/>
                        <w:sz w:val="20"/>
                      </w:rPr>
                    </w:pPr>
                    <w:r>
                      <w:rPr>
                        <w:rFonts w:ascii="Palatino Linotype" w:hAnsi="Palatino Linotype"/>
                        <w:b/>
                        <w:color w:val="1F1F1F"/>
                        <w:sz w:val="20"/>
                      </w:rPr>
                      <w:t>An</w:t>
                    </w:r>
                    <w:r>
                      <w:rPr>
                        <w:rFonts w:ascii="Palatino Linotype" w:hAnsi="Palatino Linotype"/>
                        <w:b/>
                        <w:color w:val="1F1F1F"/>
                        <w:spacing w:val="-9"/>
                        <w:sz w:val="20"/>
                      </w:rPr>
                      <w:t> </w:t>
                    </w:r>
                    <w:r>
                      <w:rPr>
                        <w:rFonts w:ascii="Palatino Linotype" w:hAnsi="Palatino Linotype"/>
                        <w:b/>
                        <w:color w:val="1F1F1F"/>
                        <w:sz w:val="20"/>
                      </w:rPr>
                      <w:t>ISO</w:t>
                    </w:r>
                    <w:r>
                      <w:rPr>
                        <w:rFonts w:ascii="Palatino Linotype" w:hAnsi="Palatino Linotype"/>
                        <w:b/>
                        <w:color w:val="1F1F1F"/>
                        <w:spacing w:val="-6"/>
                        <w:sz w:val="20"/>
                      </w:rPr>
                      <w:t> </w:t>
                    </w:r>
                    <w:r>
                      <w:rPr>
                        <w:rFonts w:ascii="Palatino Linotype" w:hAnsi="Palatino Linotype"/>
                        <w:b/>
                        <w:color w:val="1F1F1F"/>
                        <w:sz w:val="20"/>
                      </w:rPr>
                      <w:t>9001</w:t>
                    </w:r>
                    <w:r>
                      <w:rPr>
                        <w:rFonts w:ascii="Palatino Linotype" w:hAnsi="Palatino Linotype"/>
                        <w:color w:val="1F1F1F"/>
                        <w:sz w:val="20"/>
                      </w:rPr>
                      <w:t>:2015,</w:t>
                    </w:r>
                    <w:r>
                      <w:rPr>
                        <w:rFonts w:ascii="Palatino Linotype" w:hAnsi="Palatino Linotype"/>
                        <w:color w:val="1F1F1F"/>
                        <w:spacing w:val="-4"/>
                        <w:sz w:val="20"/>
                      </w:rPr>
                      <w:t> </w:t>
                    </w:r>
                    <w:r>
                      <w:rPr>
                        <w:rFonts w:ascii="Palatino Linotype" w:hAnsi="Palatino Linotype"/>
                        <w:color w:val="1F1F1F"/>
                        <w:sz w:val="20"/>
                      </w:rPr>
                      <w:t>ISO</w:t>
                    </w:r>
                    <w:r>
                      <w:rPr>
                        <w:rFonts w:ascii="Palatino Linotype" w:hAnsi="Palatino Linotype"/>
                        <w:color w:val="1F1F1F"/>
                        <w:spacing w:val="-12"/>
                        <w:sz w:val="20"/>
                      </w:rPr>
                      <w:t> </w:t>
                    </w:r>
                    <w:r>
                      <w:rPr>
                        <w:rFonts w:ascii="Palatino Linotype" w:hAnsi="Palatino Linotype"/>
                        <w:color w:val="1F1F1F"/>
                        <w:sz w:val="20"/>
                      </w:rPr>
                      <w:t>14001:2015</w:t>
                    </w:r>
                    <w:r>
                      <w:rPr>
                        <w:rFonts w:ascii="Palatino Linotype" w:hAnsi="Palatino Linotype"/>
                        <w:color w:val="1F1F1F"/>
                        <w:spacing w:val="-11"/>
                        <w:sz w:val="20"/>
                      </w:rPr>
                      <w:t> </w:t>
                    </w:r>
                    <w:r>
                      <w:rPr>
                        <w:rFonts w:ascii="Palatino Linotype" w:hAnsi="Palatino Linotype"/>
                        <w:color w:val="1F1F1F"/>
                        <w:sz w:val="20"/>
                      </w:rPr>
                      <w:t>&amp;</w:t>
                    </w:r>
                    <w:r>
                      <w:rPr>
                        <w:rFonts w:ascii="Palatino Linotype" w:hAnsi="Palatino Linotype"/>
                        <w:color w:val="1F1F1F"/>
                        <w:spacing w:val="-5"/>
                        <w:sz w:val="20"/>
                      </w:rPr>
                      <w:t> </w:t>
                    </w:r>
                    <w:r>
                      <w:rPr>
                        <w:rFonts w:ascii="Palatino Linotype" w:hAnsi="Palatino Linotype"/>
                        <w:color w:val="1F1F1F"/>
                        <w:sz w:val="20"/>
                      </w:rPr>
                      <w:t>ISO</w:t>
                    </w:r>
                    <w:r>
                      <w:rPr>
                        <w:rFonts w:ascii="Palatino Linotype" w:hAnsi="Palatino Linotype"/>
                        <w:color w:val="1F1F1F"/>
                        <w:spacing w:val="-11"/>
                        <w:sz w:val="20"/>
                      </w:rPr>
                      <w:t> </w:t>
                    </w:r>
                    <w:r>
                      <w:rPr>
                        <w:rFonts w:ascii="Palatino Linotype" w:hAnsi="Palatino Linotype"/>
                        <w:color w:val="1F1F1F"/>
                        <w:sz w:val="20"/>
                      </w:rPr>
                      <w:t>45001:2018</w:t>
                    </w:r>
                    <w:r>
                      <w:rPr>
                        <w:rFonts w:ascii="Palatino Linotype" w:hAnsi="Palatino Linotype"/>
                        <w:color w:val="1F1F1F"/>
                        <w:spacing w:val="-6"/>
                        <w:sz w:val="20"/>
                      </w:rPr>
                      <w:t> </w:t>
                    </w:r>
                    <w:r>
                      <w:rPr>
                        <w:rFonts w:ascii="Palatino Linotype" w:hAnsi="Palatino Linotype"/>
                        <w:color w:val="1F1F1F"/>
                        <w:sz w:val="20"/>
                      </w:rPr>
                      <w:t>Certified</w:t>
                    </w:r>
                    <w:r>
                      <w:rPr>
                        <w:rFonts w:ascii="Palatino Linotype" w:hAnsi="Palatino Linotype"/>
                        <w:color w:val="1F1F1F"/>
                        <w:spacing w:val="-9"/>
                        <w:sz w:val="20"/>
                      </w:rPr>
                      <w:t> </w:t>
                    </w:r>
                    <w:r>
                      <w:rPr>
                        <w:rFonts w:ascii="Palatino Linotype" w:hAnsi="Palatino Linotype"/>
                        <w:color w:val="1F1F1F"/>
                        <w:sz w:val="20"/>
                      </w:rPr>
                      <w:t>Institute NH-16, Anakapalle, Visakhapatnam </w:t>
                    </w:r>
                    <w:r>
                      <w:rPr>
                        <w:rFonts w:ascii="Calibri" w:hAnsi="Calibri"/>
                        <w:color w:val="1F1F1F"/>
                        <w:sz w:val="20"/>
                      </w:rPr>
                      <w:t>– </w:t>
                    </w:r>
                    <w:r>
                      <w:rPr>
                        <w:rFonts w:ascii="Palatino Linotype" w:hAnsi="Palatino Linotype"/>
                        <w:color w:val="1F1F1F"/>
                        <w:sz w:val="20"/>
                      </w:rPr>
                      <w:t>531002, </w:t>
                    </w:r>
                    <w:hyperlink r:id="rId3">
                      <w:r>
                        <w:rPr>
                          <w:rFonts w:ascii="Palatino Linotype" w:hAnsi="Palatino Linotype"/>
                          <w:color w:val="0000FF"/>
                          <w:sz w:val="20"/>
                          <w:u w:val="single" w:color="0000FF"/>
                        </w:rPr>
                        <w:t>www.diet.edu.in</w:t>
                      </w:r>
                    </w:hyperlink>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470080">
          <wp:simplePos x="0" y="0"/>
          <wp:positionH relativeFrom="page">
            <wp:posOffset>224154</wp:posOffset>
          </wp:positionH>
          <wp:positionV relativeFrom="page">
            <wp:posOffset>481330</wp:posOffset>
          </wp:positionV>
          <wp:extent cx="879716" cy="62166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879716" cy="621665"/>
                  </a:xfrm>
                  <a:prstGeom prst="rect">
                    <a:avLst/>
                  </a:prstGeom>
                </pic:spPr>
              </pic:pic>
            </a:graphicData>
          </a:graphic>
        </wp:anchor>
      </w:drawing>
    </w:r>
    <w:r>
      <w:rPr>
        <w:sz w:val="20"/>
      </w:rPr>
      <w:drawing>
        <wp:anchor distT="0" distB="0" distL="0" distR="0" allowOverlap="1" layoutInCell="1" locked="0" behindDoc="1" simplePos="0" relativeHeight="487470592">
          <wp:simplePos x="0" y="0"/>
          <wp:positionH relativeFrom="page">
            <wp:posOffset>6282690</wp:posOffset>
          </wp:positionH>
          <wp:positionV relativeFrom="page">
            <wp:posOffset>546785</wp:posOffset>
          </wp:positionV>
          <wp:extent cx="1266825" cy="643712"/>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 cstate="print"/>
                  <a:stretch>
                    <a:fillRect/>
                  </a:stretch>
                </pic:blipFill>
                <pic:spPr>
                  <a:xfrm>
                    <a:off x="0" y="0"/>
                    <a:ext cx="1266825" cy="6437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71104">
              <wp:simplePos x="0" y="0"/>
              <wp:positionH relativeFrom="page">
                <wp:posOffset>209550</wp:posOffset>
              </wp:positionH>
              <wp:positionV relativeFrom="page">
                <wp:posOffset>1418589</wp:posOffset>
              </wp:positionV>
              <wp:extent cx="7275195" cy="571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275195" cy="57150"/>
                      </a:xfrm>
                      <a:custGeom>
                        <a:avLst/>
                        <a:gdLst/>
                        <a:ahLst/>
                        <a:cxnLst/>
                        <a:rect l="l" t="t" r="r" b="b"/>
                        <a:pathLst>
                          <a:path w="7275195" h="57150">
                            <a:moveTo>
                              <a:pt x="7275195" y="22860"/>
                            </a:moveTo>
                            <a:lnTo>
                              <a:pt x="0" y="22860"/>
                            </a:lnTo>
                            <a:lnTo>
                              <a:pt x="0" y="57150"/>
                            </a:lnTo>
                            <a:lnTo>
                              <a:pt x="7275195" y="57150"/>
                            </a:lnTo>
                            <a:lnTo>
                              <a:pt x="7275195" y="22860"/>
                            </a:lnTo>
                            <a:close/>
                          </a:path>
                          <a:path w="7275195" h="57150">
                            <a:moveTo>
                              <a:pt x="7275195" y="0"/>
                            </a:moveTo>
                            <a:lnTo>
                              <a:pt x="0" y="0"/>
                            </a:lnTo>
                            <a:lnTo>
                              <a:pt x="0" y="11430"/>
                            </a:lnTo>
                            <a:lnTo>
                              <a:pt x="7275195" y="11430"/>
                            </a:lnTo>
                            <a:lnTo>
                              <a:pt x="7275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5pt;margin-top:111.699966pt;width:572.85pt;height:4.5pt;mso-position-horizontal-relative:page;mso-position-vertical-relative:page;z-index:-15845376" id="docshape4" coordorigin="330,2234" coordsize="11457,90" path="m11787,2270l330,2270,330,2324,11787,2324,11787,2270xm11787,2234l330,2234,330,2252,11787,2252,11787,223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471616">
              <wp:simplePos x="0" y="0"/>
              <wp:positionH relativeFrom="page">
                <wp:posOffset>1161084</wp:posOffset>
              </wp:positionH>
              <wp:positionV relativeFrom="page">
                <wp:posOffset>258451</wp:posOffset>
              </wp:positionV>
              <wp:extent cx="5454650" cy="10471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454650" cy="1047115"/>
                      </a:xfrm>
                      <a:prstGeom prst="rect">
                        <a:avLst/>
                      </a:prstGeom>
                    </wps:spPr>
                    <wps:txbx>
                      <w:txbxContent>
                        <w:p>
                          <w:pPr>
                            <w:spacing w:line="338" w:lineRule="exact" w:before="0"/>
                            <w:ind w:left="1" w:right="1" w:firstLine="0"/>
                            <w:jc w:val="center"/>
                            <w:rPr>
                              <w:rFonts w:ascii="Palatino Linotype"/>
                              <w:b/>
                              <w:sz w:val="32"/>
                            </w:rPr>
                          </w:pPr>
                          <w:r>
                            <w:rPr>
                              <w:rFonts w:ascii="Palatino Linotype"/>
                              <w:b/>
                              <w:sz w:val="32"/>
                            </w:rPr>
                            <w:t>DADI</w:t>
                          </w:r>
                          <w:r>
                            <w:rPr>
                              <w:rFonts w:ascii="Palatino Linotype"/>
                              <w:b/>
                              <w:spacing w:val="-14"/>
                              <w:sz w:val="32"/>
                            </w:rPr>
                            <w:t> </w:t>
                          </w:r>
                          <w:r>
                            <w:rPr>
                              <w:rFonts w:ascii="Palatino Linotype"/>
                              <w:b/>
                              <w:sz w:val="32"/>
                            </w:rPr>
                            <w:t>INSTITUTE</w:t>
                          </w:r>
                          <w:r>
                            <w:rPr>
                              <w:rFonts w:ascii="Palatino Linotype"/>
                              <w:b/>
                              <w:spacing w:val="-7"/>
                              <w:sz w:val="32"/>
                            </w:rPr>
                            <w:t> </w:t>
                          </w:r>
                          <w:r>
                            <w:rPr>
                              <w:rFonts w:ascii="Palatino Linotype"/>
                              <w:b/>
                              <w:sz w:val="32"/>
                            </w:rPr>
                            <w:t>OF</w:t>
                          </w:r>
                          <w:r>
                            <w:rPr>
                              <w:rFonts w:ascii="Palatino Linotype"/>
                              <w:b/>
                              <w:spacing w:val="-11"/>
                              <w:sz w:val="32"/>
                            </w:rPr>
                            <w:t> </w:t>
                          </w:r>
                          <w:r>
                            <w:rPr>
                              <w:rFonts w:ascii="Palatino Linotype"/>
                              <w:b/>
                              <w:sz w:val="32"/>
                            </w:rPr>
                            <w:t>ENGINEERING</w:t>
                          </w:r>
                          <w:r>
                            <w:rPr>
                              <w:rFonts w:ascii="Palatino Linotype"/>
                              <w:b/>
                              <w:spacing w:val="-11"/>
                              <w:sz w:val="32"/>
                            </w:rPr>
                            <w:t> </w:t>
                          </w:r>
                          <w:r>
                            <w:rPr>
                              <w:rFonts w:ascii="Palatino Linotype"/>
                              <w:b/>
                              <w:sz w:val="32"/>
                            </w:rPr>
                            <w:t>&amp;</w:t>
                          </w:r>
                          <w:r>
                            <w:rPr>
                              <w:rFonts w:ascii="Palatino Linotype"/>
                              <w:b/>
                              <w:spacing w:val="-12"/>
                              <w:sz w:val="32"/>
                            </w:rPr>
                            <w:t> </w:t>
                          </w:r>
                          <w:r>
                            <w:rPr>
                              <w:rFonts w:ascii="Palatino Linotype"/>
                              <w:b/>
                              <w:spacing w:val="-2"/>
                              <w:sz w:val="32"/>
                            </w:rPr>
                            <w:t>TECHNOLOGY</w:t>
                          </w:r>
                        </w:p>
                        <w:p>
                          <w:pPr>
                            <w:spacing w:line="251" w:lineRule="exact" w:before="0"/>
                            <w:ind w:left="1" w:right="1" w:firstLine="0"/>
                            <w:jc w:val="center"/>
                            <w:rPr>
                              <w:rFonts w:ascii="Palatino Linotype"/>
                              <w:b/>
                              <w:i/>
                              <w:sz w:val="20"/>
                            </w:rPr>
                          </w:pPr>
                          <w:r>
                            <w:rPr>
                              <w:rFonts w:ascii="Palatino Linotype"/>
                              <w:b/>
                              <w:i/>
                              <w:spacing w:val="-2"/>
                              <w:sz w:val="20"/>
                            </w:rPr>
                            <w:t>An</w:t>
                          </w:r>
                          <w:r>
                            <w:rPr>
                              <w:rFonts w:ascii="Palatino Linotype"/>
                              <w:b/>
                              <w:i/>
                              <w:spacing w:val="-7"/>
                              <w:sz w:val="20"/>
                            </w:rPr>
                            <w:t> </w:t>
                          </w:r>
                          <w:r>
                            <w:rPr>
                              <w:rFonts w:ascii="Palatino Linotype"/>
                              <w:b/>
                              <w:i/>
                              <w:spacing w:val="-2"/>
                              <w:sz w:val="20"/>
                            </w:rPr>
                            <w:t>Autonomous</w:t>
                          </w:r>
                          <w:r>
                            <w:rPr>
                              <w:rFonts w:ascii="Palatino Linotype"/>
                              <w:b/>
                              <w:i/>
                              <w:spacing w:val="2"/>
                              <w:sz w:val="20"/>
                            </w:rPr>
                            <w:t> </w:t>
                          </w:r>
                          <w:r>
                            <w:rPr>
                              <w:rFonts w:ascii="Palatino Linotype"/>
                              <w:b/>
                              <w:i/>
                              <w:spacing w:val="-2"/>
                              <w:sz w:val="20"/>
                            </w:rPr>
                            <w:t>Institute</w:t>
                          </w:r>
                        </w:p>
                        <w:p>
                          <w:pPr>
                            <w:spacing w:line="230" w:lineRule="exact" w:before="0"/>
                            <w:ind w:left="0" w:right="1" w:firstLine="0"/>
                            <w:jc w:val="center"/>
                            <w:rPr>
                              <w:rFonts w:ascii="Cambria"/>
                              <w:sz w:val="20"/>
                            </w:rPr>
                          </w:pPr>
                          <w:r>
                            <w:rPr>
                              <w:rFonts w:ascii="Cambria"/>
                              <w:w w:val="105"/>
                              <w:sz w:val="20"/>
                            </w:rPr>
                            <w:t>Approved</w:t>
                          </w:r>
                          <w:r>
                            <w:rPr>
                              <w:rFonts w:ascii="Cambria"/>
                              <w:spacing w:val="-4"/>
                              <w:w w:val="105"/>
                              <w:sz w:val="20"/>
                            </w:rPr>
                            <w:t> </w:t>
                          </w:r>
                          <w:r>
                            <w:rPr>
                              <w:rFonts w:ascii="Cambria"/>
                              <w:w w:val="105"/>
                              <w:sz w:val="20"/>
                            </w:rPr>
                            <w:t>by</w:t>
                          </w:r>
                          <w:r>
                            <w:rPr>
                              <w:rFonts w:ascii="Cambria"/>
                              <w:spacing w:val="-1"/>
                              <w:w w:val="105"/>
                              <w:sz w:val="20"/>
                            </w:rPr>
                            <w:t> </w:t>
                          </w:r>
                          <w:r>
                            <w:rPr>
                              <w:rFonts w:ascii="Cambria"/>
                              <w:w w:val="105"/>
                              <w:sz w:val="20"/>
                            </w:rPr>
                            <w:t>AICTE</w:t>
                          </w:r>
                          <w:r>
                            <w:rPr>
                              <w:rFonts w:ascii="Cambria"/>
                              <w:spacing w:val="-1"/>
                              <w:w w:val="105"/>
                              <w:sz w:val="20"/>
                            </w:rPr>
                            <w:t> </w:t>
                          </w:r>
                          <w:r>
                            <w:rPr>
                              <w:rFonts w:ascii="Cambria"/>
                              <w:w w:val="105"/>
                              <w:sz w:val="20"/>
                            </w:rPr>
                            <w:t>&amp;</w:t>
                          </w:r>
                          <w:r>
                            <w:rPr>
                              <w:rFonts w:ascii="Cambria"/>
                              <w:spacing w:val="3"/>
                              <w:w w:val="105"/>
                              <w:sz w:val="20"/>
                            </w:rPr>
                            <w:t> </w:t>
                          </w:r>
                          <w:r>
                            <w:rPr>
                              <w:rFonts w:ascii="Cambria"/>
                              <w:w w:val="105"/>
                              <w:sz w:val="20"/>
                            </w:rPr>
                            <w:t>permanently affiliated</w:t>
                          </w:r>
                          <w:r>
                            <w:rPr>
                              <w:rFonts w:ascii="Cambria"/>
                              <w:spacing w:val="-1"/>
                              <w:w w:val="105"/>
                              <w:sz w:val="20"/>
                            </w:rPr>
                            <w:t> </w:t>
                          </w:r>
                          <w:r>
                            <w:rPr>
                              <w:rFonts w:ascii="Cambria"/>
                              <w:w w:val="105"/>
                              <w:sz w:val="20"/>
                            </w:rPr>
                            <w:t>to</w:t>
                          </w:r>
                          <w:r>
                            <w:rPr>
                              <w:rFonts w:ascii="Cambria"/>
                              <w:spacing w:val="3"/>
                              <w:w w:val="105"/>
                              <w:sz w:val="20"/>
                            </w:rPr>
                            <w:t> </w:t>
                          </w:r>
                          <w:r>
                            <w:rPr>
                              <w:rFonts w:ascii="Cambria"/>
                              <w:spacing w:val="-2"/>
                              <w:w w:val="105"/>
                              <w:sz w:val="20"/>
                            </w:rPr>
                            <w:t>JNTUGV</w:t>
                          </w:r>
                        </w:p>
                        <w:p>
                          <w:pPr>
                            <w:spacing w:before="15"/>
                            <w:ind w:left="56" w:right="1" w:firstLine="0"/>
                            <w:jc w:val="center"/>
                            <w:rPr>
                              <w:rFonts w:ascii="Cambria"/>
                              <w:sz w:val="22"/>
                            </w:rPr>
                          </w:pPr>
                          <w:r>
                            <w:rPr>
                              <w:rFonts w:ascii="Cambria"/>
                              <w:sz w:val="22"/>
                            </w:rPr>
                            <w:t>Accredited</w:t>
                          </w:r>
                          <w:r>
                            <w:rPr>
                              <w:rFonts w:ascii="Cambria"/>
                              <w:spacing w:val="21"/>
                              <w:sz w:val="22"/>
                            </w:rPr>
                            <w:t> </w:t>
                          </w:r>
                          <w:r>
                            <w:rPr>
                              <w:rFonts w:ascii="Cambria"/>
                              <w:sz w:val="22"/>
                            </w:rPr>
                            <w:t>by</w:t>
                          </w:r>
                          <w:r>
                            <w:rPr>
                              <w:rFonts w:ascii="Cambria"/>
                              <w:spacing w:val="23"/>
                              <w:sz w:val="22"/>
                            </w:rPr>
                            <w:t> </w:t>
                          </w:r>
                          <w:r>
                            <w:rPr>
                              <w:rFonts w:ascii="Cambria"/>
                              <w:sz w:val="22"/>
                            </w:rPr>
                            <w:t>NAAC</w:t>
                          </w:r>
                          <w:r>
                            <w:rPr>
                              <w:rFonts w:ascii="Cambria"/>
                              <w:spacing w:val="21"/>
                              <w:sz w:val="22"/>
                            </w:rPr>
                            <w:t> </w:t>
                          </w:r>
                          <w:r>
                            <w:rPr>
                              <w:rFonts w:ascii="Cambria"/>
                              <w:sz w:val="22"/>
                            </w:rPr>
                            <w:t>with</w:t>
                          </w:r>
                          <w:r>
                            <w:rPr>
                              <w:rFonts w:ascii="Cambria"/>
                              <w:spacing w:val="24"/>
                              <w:sz w:val="22"/>
                            </w:rPr>
                            <w:t> </w:t>
                          </w:r>
                          <w:r>
                            <w:rPr>
                              <w:rFonts w:ascii="Cambria"/>
                              <w:sz w:val="22"/>
                            </w:rPr>
                            <w:t>A</w:t>
                          </w:r>
                          <w:r>
                            <w:rPr>
                              <w:rFonts w:ascii="Cambria"/>
                              <w:spacing w:val="21"/>
                              <w:sz w:val="22"/>
                            </w:rPr>
                            <w:t> </w:t>
                          </w:r>
                          <w:r>
                            <w:rPr>
                              <w:rFonts w:ascii="Cambria"/>
                              <w:sz w:val="22"/>
                            </w:rPr>
                            <w:t>Grade</w:t>
                          </w:r>
                          <w:r>
                            <w:rPr>
                              <w:rFonts w:ascii="Cambria"/>
                              <w:spacing w:val="28"/>
                              <w:sz w:val="22"/>
                            </w:rPr>
                            <w:t> </w:t>
                          </w:r>
                          <w:r>
                            <w:rPr>
                              <w:rFonts w:ascii="Cambria"/>
                              <w:sz w:val="22"/>
                            </w:rPr>
                            <w:t>&amp;</w:t>
                          </w:r>
                          <w:r>
                            <w:rPr>
                              <w:rFonts w:ascii="Cambria"/>
                              <w:spacing w:val="26"/>
                              <w:sz w:val="22"/>
                            </w:rPr>
                            <w:t> </w:t>
                          </w:r>
                          <w:r>
                            <w:rPr>
                              <w:rFonts w:ascii="Cambria"/>
                              <w:sz w:val="22"/>
                            </w:rPr>
                            <w:t>Inclusion</w:t>
                          </w:r>
                          <w:r>
                            <w:rPr>
                              <w:rFonts w:ascii="Cambria"/>
                              <w:spacing w:val="23"/>
                              <w:sz w:val="22"/>
                            </w:rPr>
                            <w:t> </w:t>
                          </w:r>
                          <w:r>
                            <w:rPr>
                              <w:rFonts w:ascii="Cambria"/>
                              <w:sz w:val="22"/>
                            </w:rPr>
                            <w:t>u/s</w:t>
                          </w:r>
                          <w:r>
                            <w:rPr>
                              <w:rFonts w:ascii="Cambria"/>
                              <w:spacing w:val="17"/>
                              <w:sz w:val="22"/>
                            </w:rPr>
                            <w:t> </w:t>
                          </w:r>
                          <w:r>
                            <w:rPr>
                              <w:rFonts w:ascii="Cambria"/>
                              <w:sz w:val="22"/>
                            </w:rPr>
                            <w:t>2(f)</w:t>
                          </w:r>
                          <w:r>
                            <w:rPr>
                              <w:rFonts w:ascii="Cambria"/>
                              <w:spacing w:val="27"/>
                              <w:sz w:val="22"/>
                            </w:rPr>
                            <w:t> </w:t>
                          </w:r>
                          <w:r>
                            <w:rPr>
                              <w:rFonts w:ascii="Cambria"/>
                              <w:sz w:val="22"/>
                            </w:rPr>
                            <w:t>&amp;</w:t>
                          </w:r>
                          <w:r>
                            <w:rPr>
                              <w:rFonts w:ascii="Cambria"/>
                              <w:spacing w:val="21"/>
                              <w:sz w:val="22"/>
                            </w:rPr>
                            <w:t> </w:t>
                          </w:r>
                          <w:r>
                            <w:rPr>
                              <w:rFonts w:ascii="Cambria"/>
                              <w:sz w:val="22"/>
                            </w:rPr>
                            <w:t>12</w:t>
                          </w:r>
                          <w:r>
                            <w:rPr>
                              <w:rFonts w:ascii="Cambria"/>
                              <w:spacing w:val="23"/>
                              <w:sz w:val="22"/>
                            </w:rPr>
                            <w:t> </w:t>
                          </w:r>
                          <w:r>
                            <w:rPr>
                              <w:rFonts w:ascii="Cambria"/>
                              <w:sz w:val="22"/>
                            </w:rPr>
                            <w:t>(B)</w:t>
                          </w:r>
                          <w:r>
                            <w:rPr>
                              <w:rFonts w:ascii="Cambria"/>
                              <w:spacing w:val="27"/>
                              <w:sz w:val="22"/>
                            </w:rPr>
                            <w:t> </w:t>
                          </w:r>
                          <w:r>
                            <w:rPr>
                              <w:rFonts w:ascii="Cambria"/>
                              <w:sz w:val="22"/>
                            </w:rPr>
                            <w:t>of</w:t>
                          </w:r>
                          <w:r>
                            <w:rPr>
                              <w:rFonts w:ascii="Cambria"/>
                              <w:spacing w:val="25"/>
                              <w:sz w:val="22"/>
                            </w:rPr>
                            <w:t> </w:t>
                          </w:r>
                          <w:r>
                            <w:rPr>
                              <w:rFonts w:ascii="Cambria"/>
                              <w:sz w:val="22"/>
                            </w:rPr>
                            <w:t>UGC</w:t>
                          </w:r>
                          <w:r>
                            <w:rPr>
                              <w:rFonts w:ascii="Cambria"/>
                              <w:spacing w:val="72"/>
                              <w:sz w:val="22"/>
                            </w:rPr>
                            <w:t> </w:t>
                          </w:r>
                          <w:r>
                            <w:rPr>
                              <w:rFonts w:ascii="Cambria"/>
                              <w:spacing w:val="-5"/>
                              <w:sz w:val="22"/>
                            </w:rPr>
                            <w:t>Act</w:t>
                          </w:r>
                        </w:p>
                        <w:p>
                          <w:pPr>
                            <w:spacing w:line="230" w:lineRule="auto" w:before="18"/>
                            <w:ind w:left="1196" w:right="1192" w:firstLine="0"/>
                            <w:jc w:val="center"/>
                            <w:rPr>
                              <w:rFonts w:ascii="Palatino Linotype" w:hAnsi="Palatino Linotype"/>
                              <w:sz w:val="20"/>
                            </w:rPr>
                          </w:pPr>
                          <w:r>
                            <w:rPr>
                              <w:rFonts w:ascii="Palatino Linotype" w:hAnsi="Palatino Linotype"/>
                              <w:b/>
                              <w:color w:val="1F1F1F"/>
                              <w:sz w:val="20"/>
                            </w:rPr>
                            <w:t>An</w:t>
                          </w:r>
                          <w:r>
                            <w:rPr>
                              <w:rFonts w:ascii="Palatino Linotype" w:hAnsi="Palatino Linotype"/>
                              <w:b/>
                              <w:color w:val="1F1F1F"/>
                              <w:spacing w:val="-9"/>
                              <w:sz w:val="20"/>
                            </w:rPr>
                            <w:t> </w:t>
                          </w:r>
                          <w:r>
                            <w:rPr>
                              <w:rFonts w:ascii="Palatino Linotype" w:hAnsi="Palatino Linotype"/>
                              <w:b/>
                              <w:color w:val="1F1F1F"/>
                              <w:sz w:val="20"/>
                            </w:rPr>
                            <w:t>ISO</w:t>
                          </w:r>
                          <w:r>
                            <w:rPr>
                              <w:rFonts w:ascii="Palatino Linotype" w:hAnsi="Palatino Linotype"/>
                              <w:b/>
                              <w:color w:val="1F1F1F"/>
                              <w:spacing w:val="-6"/>
                              <w:sz w:val="20"/>
                            </w:rPr>
                            <w:t> </w:t>
                          </w:r>
                          <w:r>
                            <w:rPr>
                              <w:rFonts w:ascii="Palatino Linotype" w:hAnsi="Palatino Linotype"/>
                              <w:b/>
                              <w:color w:val="1F1F1F"/>
                              <w:sz w:val="20"/>
                            </w:rPr>
                            <w:t>9001</w:t>
                          </w:r>
                          <w:r>
                            <w:rPr>
                              <w:rFonts w:ascii="Palatino Linotype" w:hAnsi="Palatino Linotype"/>
                              <w:color w:val="1F1F1F"/>
                              <w:sz w:val="20"/>
                            </w:rPr>
                            <w:t>:2015,</w:t>
                          </w:r>
                          <w:r>
                            <w:rPr>
                              <w:rFonts w:ascii="Palatino Linotype" w:hAnsi="Palatino Linotype"/>
                              <w:color w:val="1F1F1F"/>
                              <w:spacing w:val="-4"/>
                              <w:sz w:val="20"/>
                            </w:rPr>
                            <w:t> </w:t>
                          </w:r>
                          <w:r>
                            <w:rPr>
                              <w:rFonts w:ascii="Palatino Linotype" w:hAnsi="Palatino Linotype"/>
                              <w:color w:val="1F1F1F"/>
                              <w:sz w:val="20"/>
                            </w:rPr>
                            <w:t>ISO</w:t>
                          </w:r>
                          <w:r>
                            <w:rPr>
                              <w:rFonts w:ascii="Palatino Linotype" w:hAnsi="Palatino Linotype"/>
                              <w:color w:val="1F1F1F"/>
                              <w:spacing w:val="-12"/>
                              <w:sz w:val="20"/>
                            </w:rPr>
                            <w:t> </w:t>
                          </w:r>
                          <w:r>
                            <w:rPr>
                              <w:rFonts w:ascii="Palatino Linotype" w:hAnsi="Palatino Linotype"/>
                              <w:color w:val="1F1F1F"/>
                              <w:sz w:val="20"/>
                            </w:rPr>
                            <w:t>14001:2015</w:t>
                          </w:r>
                          <w:r>
                            <w:rPr>
                              <w:rFonts w:ascii="Palatino Linotype" w:hAnsi="Palatino Linotype"/>
                              <w:color w:val="1F1F1F"/>
                              <w:spacing w:val="-11"/>
                              <w:sz w:val="20"/>
                            </w:rPr>
                            <w:t> </w:t>
                          </w:r>
                          <w:r>
                            <w:rPr>
                              <w:rFonts w:ascii="Palatino Linotype" w:hAnsi="Palatino Linotype"/>
                              <w:color w:val="1F1F1F"/>
                              <w:sz w:val="20"/>
                            </w:rPr>
                            <w:t>&amp;</w:t>
                          </w:r>
                          <w:r>
                            <w:rPr>
                              <w:rFonts w:ascii="Palatino Linotype" w:hAnsi="Palatino Linotype"/>
                              <w:color w:val="1F1F1F"/>
                              <w:spacing w:val="-5"/>
                              <w:sz w:val="20"/>
                            </w:rPr>
                            <w:t> </w:t>
                          </w:r>
                          <w:r>
                            <w:rPr>
                              <w:rFonts w:ascii="Palatino Linotype" w:hAnsi="Palatino Linotype"/>
                              <w:color w:val="1F1F1F"/>
                              <w:sz w:val="20"/>
                            </w:rPr>
                            <w:t>ISO</w:t>
                          </w:r>
                          <w:r>
                            <w:rPr>
                              <w:rFonts w:ascii="Palatino Linotype" w:hAnsi="Palatino Linotype"/>
                              <w:color w:val="1F1F1F"/>
                              <w:spacing w:val="-11"/>
                              <w:sz w:val="20"/>
                            </w:rPr>
                            <w:t> </w:t>
                          </w:r>
                          <w:r>
                            <w:rPr>
                              <w:rFonts w:ascii="Palatino Linotype" w:hAnsi="Palatino Linotype"/>
                              <w:color w:val="1F1F1F"/>
                              <w:sz w:val="20"/>
                            </w:rPr>
                            <w:t>45001:2018</w:t>
                          </w:r>
                          <w:r>
                            <w:rPr>
                              <w:rFonts w:ascii="Palatino Linotype" w:hAnsi="Palatino Linotype"/>
                              <w:color w:val="1F1F1F"/>
                              <w:spacing w:val="-6"/>
                              <w:sz w:val="20"/>
                            </w:rPr>
                            <w:t> </w:t>
                          </w:r>
                          <w:r>
                            <w:rPr>
                              <w:rFonts w:ascii="Palatino Linotype" w:hAnsi="Palatino Linotype"/>
                              <w:color w:val="1F1F1F"/>
                              <w:sz w:val="20"/>
                            </w:rPr>
                            <w:t>Certified</w:t>
                          </w:r>
                          <w:r>
                            <w:rPr>
                              <w:rFonts w:ascii="Palatino Linotype" w:hAnsi="Palatino Linotype"/>
                              <w:color w:val="1F1F1F"/>
                              <w:spacing w:val="-9"/>
                              <w:sz w:val="20"/>
                            </w:rPr>
                            <w:t> </w:t>
                          </w:r>
                          <w:r>
                            <w:rPr>
                              <w:rFonts w:ascii="Palatino Linotype" w:hAnsi="Palatino Linotype"/>
                              <w:color w:val="1F1F1F"/>
                              <w:sz w:val="20"/>
                            </w:rPr>
                            <w:t>Institute NH-16, Anakapalle, Visakhapatnam </w:t>
                          </w:r>
                          <w:r>
                            <w:rPr>
                              <w:rFonts w:ascii="Calibri" w:hAnsi="Calibri"/>
                              <w:color w:val="1F1F1F"/>
                              <w:sz w:val="20"/>
                            </w:rPr>
                            <w:t>– </w:t>
                          </w:r>
                          <w:r>
                            <w:rPr>
                              <w:rFonts w:ascii="Palatino Linotype" w:hAnsi="Palatino Linotype"/>
                              <w:color w:val="1F1F1F"/>
                              <w:sz w:val="20"/>
                            </w:rPr>
                            <w:t>531002, </w:t>
                          </w:r>
                          <w:hyperlink r:id="rId3">
                            <w:r>
                              <w:rPr>
                                <w:rFonts w:ascii="Palatino Linotype" w:hAnsi="Palatino Linotype"/>
                                <w:color w:val="0000FF"/>
                                <w:sz w:val="20"/>
                                <w:u w:val="single" w:color="0000FF"/>
                              </w:rPr>
                              <w:t>www.diet.edu.in</w:t>
                            </w:r>
                          </w:hyperlink>
                        </w:p>
                      </w:txbxContent>
                    </wps:txbx>
                    <wps:bodyPr wrap="square" lIns="0" tIns="0" rIns="0" bIns="0" rtlCol="0">
                      <a:noAutofit/>
                    </wps:bodyPr>
                  </wps:wsp>
                </a:graphicData>
              </a:graphic>
            </wp:anchor>
          </w:drawing>
        </mc:Choice>
        <mc:Fallback>
          <w:pict>
            <v:shape style="position:absolute;margin-left:91.424004pt;margin-top:20.350508pt;width:429.5pt;height:82.45pt;mso-position-horizontal-relative:page;mso-position-vertical-relative:page;z-index:-15844864" type="#_x0000_t202" id="docshape5" filled="false" stroked="false">
              <v:textbox inset="0,0,0,0">
                <w:txbxContent>
                  <w:p>
                    <w:pPr>
                      <w:spacing w:line="338" w:lineRule="exact" w:before="0"/>
                      <w:ind w:left="1" w:right="1" w:firstLine="0"/>
                      <w:jc w:val="center"/>
                      <w:rPr>
                        <w:rFonts w:ascii="Palatino Linotype"/>
                        <w:b/>
                        <w:sz w:val="32"/>
                      </w:rPr>
                    </w:pPr>
                    <w:r>
                      <w:rPr>
                        <w:rFonts w:ascii="Palatino Linotype"/>
                        <w:b/>
                        <w:sz w:val="32"/>
                      </w:rPr>
                      <w:t>DADI</w:t>
                    </w:r>
                    <w:r>
                      <w:rPr>
                        <w:rFonts w:ascii="Palatino Linotype"/>
                        <w:b/>
                        <w:spacing w:val="-14"/>
                        <w:sz w:val="32"/>
                      </w:rPr>
                      <w:t> </w:t>
                    </w:r>
                    <w:r>
                      <w:rPr>
                        <w:rFonts w:ascii="Palatino Linotype"/>
                        <w:b/>
                        <w:sz w:val="32"/>
                      </w:rPr>
                      <w:t>INSTITUTE</w:t>
                    </w:r>
                    <w:r>
                      <w:rPr>
                        <w:rFonts w:ascii="Palatino Linotype"/>
                        <w:b/>
                        <w:spacing w:val="-7"/>
                        <w:sz w:val="32"/>
                      </w:rPr>
                      <w:t> </w:t>
                    </w:r>
                    <w:r>
                      <w:rPr>
                        <w:rFonts w:ascii="Palatino Linotype"/>
                        <w:b/>
                        <w:sz w:val="32"/>
                      </w:rPr>
                      <w:t>OF</w:t>
                    </w:r>
                    <w:r>
                      <w:rPr>
                        <w:rFonts w:ascii="Palatino Linotype"/>
                        <w:b/>
                        <w:spacing w:val="-11"/>
                        <w:sz w:val="32"/>
                      </w:rPr>
                      <w:t> </w:t>
                    </w:r>
                    <w:r>
                      <w:rPr>
                        <w:rFonts w:ascii="Palatino Linotype"/>
                        <w:b/>
                        <w:sz w:val="32"/>
                      </w:rPr>
                      <w:t>ENGINEERING</w:t>
                    </w:r>
                    <w:r>
                      <w:rPr>
                        <w:rFonts w:ascii="Palatino Linotype"/>
                        <w:b/>
                        <w:spacing w:val="-11"/>
                        <w:sz w:val="32"/>
                      </w:rPr>
                      <w:t> </w:t>
                    </w:r>
                    <w:r>
                      <w:rPr>
                        <w:rFonts w:ascii="Palatino Linotype"/>
                        <w:b/>
                        <w:sz w:val="32"/>
                      </w:rPr>
                      <w:t>&amp;</w:t>
                    </w:r>
                    <w:r>
                      <w:rPr>
                        <w:rFonts w:ascii="Palatino Linotype"/>
                        <w:b/>
                        <w:spacing w:val="-12"/>
                        <w:sz w:val="32"/>
                      </w:rPr>
                      <w:t> </w:t>
                    </w:r>
                    <w:r>
                      <w:rPr>
                        <w:rFonts w:ascii="Palatino Linotype"/>
                        <w:b/>
                        <w:spacing w:val="-2"/>
                        <w:sz w:val="32"/>
                      </w:rPr>
                      <w:t>TECHNOLOGY</w:t>
                    </w:r>
                  </w:p>
                  <w:p>
                    <w:pPr>
                      <w:spacing w:line="251" w:lineRule="exact" w:before="0"/>
                      <w:ind w:left="1" w:right="1" w:firstLine="0"/>
                      <w:jc w:val="center"/>
                      <w:rPr>
                        <w:rFonts w:ascii="Palatino Linotype"/>
                        <w:b/>
                        <w:i/>
                        <w:sz w:val="20"/>
                      </w:rPr>
                    </w:pPr>
                    <w:r>
                      <w:rPr>
                        <w:rFonts w:ascii="Palatino Linotype"/>
                        <w:b/>
                        <w:i/>
                        <w:spacing w:val="-2"/>
                        <w:sz w:val="20"/>
                      </w:rPr>
                      <w:t>An</w:t>
                    </w:r>
                    <w:r>
                      <w:rPr>
                        <w:rFonts w:ascii="Palatino Linotype"/>
                        <w:b/>
                        <w:i/>
                        <w:spacing w:val="-7"/>
                        <w:sz w:val="20"/>
                      </w:rPr>
                      <w:t> </w:t>
                    </w:r>
                    <w:r>
                      <w:rPr>
                        <w:rFonts w:ascii="Palatino Linotype"/>
                        <w:b/>
                        <w:i/>
                        <w:spacing w:val="-2"/>
                        <w:sz w:val="20"/>
                      </w:rPr>
                      <w:t>Autonomous</w:t>
                    </w:r>
                    <w:r>
                      <w:rPr>
                        <w:rFonts w:ascii="Palatino Linotype"/>
                        <w:b/>
                        <w:i/>
                        <w:spacing w:val="2"/>
                        <w:sz w:val="20"/>
                      </w:rPr>
                      <w:t> </w:t>
                    </w:r>
                    <w:r>
                      <w:rPr>
                        <w:rFonts w:ascii="Palatino Linotype"/>
                        <w:b/>
                        <w:i/>
                        <w:spacing w:val="-2"/>
                        <w:sz w:val="20"/>
                      </w:rPr>
                      <w:t>Institute</w:t>
                    </w:r>
                  </w:p>
                  <w:p>
                    <w:pPr>
                      <w:spacing w:line="230" w:lineRule="exact" w:before="0"/>
                      <w:ind w:left="0" w:right="1" w:firstLine="0"/>
                      <w:jc w:val="center"/>
                      <w:rPr>
                        <w:rFonts w:ascii="Cambria"/>
                        <w:sz w:val="20"/>
                      </w:rPr>
                    </w:pPr>
                    <w:r>
                      <w:rPr>
                        <w:rFonts w:ascii="Cambria"/>
                        <w:w w:val="105"/>
                        <w:sz w:val="20"/>
                      </w:rPr>
                      <w:t>Approved</w:t>
                    </w:r>
                    <w:r>
                      <w:rPr>
                        <w:rFonts w:ascii="Cambria"/>
                        <w:spacing w:val="-4"/>
                        <w:w w:val="105"/>
                        <w:sz w:val="20"/>
                      </w:rPr>
                      <w:t> </w:t>
                    </w:r>
                    <w:r>
                      <w:rPr>
                        <w:rFonts w:ascii="Cambria"/>
                        <w:w w:val="105"/>
                        <w:sz w:val="20"/>
                      </w:rPr>
                      <w:t>by</w:t>
                    </w:r>
                    <w:r>
                      <w:rPr>
                        <w:rFonts w:ascii="Cambria"/>
                        <w:spacing w:val="-1"/>
                        <w:w w:val="105"/>
                        <w:sz w:val="20"/>
                      </w:rPr>
                      <w:t> </w:t>
                    </w:r>
                    <w:r>
                      <w:rPr>
                        <w:rFonts w:ascii="Cambria"/>
                        <w:w w:val="105"/>
                        <w:sz w:val="20"/>
                      </w:rPr>
                      <w:t>AICTE</w:t>
                    </w:r>
                    <w:r>
                      <w:rPr>
                        <w:rFonts w:ascii="Cambria"/>
                        <w:spacing w:val="-1"/>
                        <w:w w:val="105"/>
                        <w:sz w:val="20"/>
                      </w:rPr>
                      <w:t> </w:t>
                    </w:r>
                    <w:r>
                      <w:rPr>
                        <w:rFonts w:ascii="Cambria"/>
                        <w:w w:val="105"/>
                        <w:sz w:val="20"/>
                      </w:rPr>
                      <w:t>&amp;</w:t>
                    </w:r>
                    <w:r>
                      <w:rPr>
                        <w:rFonts w:ascii="Cambria"/>
                        <w:spacing w:val="3"/>
                        <w:w w:val="105"/>
                        <w:sz w:val="20"/>
                      </w:rPr>
                      <w:t> </w:t>
                    </w:r>
                    <w:r>
                      <w:rPr>
                        <w:rFonts w:ascii="Cambria"/>
                        <w:w w:val="105"/>
                        <w:sz w:val="20"/>
                      </w:rPr>
                      <w:t>permanently affiliated</w:t>
                    </w:r>
                    <w:r>
                      <w:rPr>
                        <w:rFonts w:ascii="Cambria"/>
                        <w:spacing w:val="-1"/>
                        <w:w w:val="105"/>
                        <w:sz w:val="20"/>
                      </w:rPr>
                      <w:t> </w:t>
                    </w:r>
                    <w:r>
                      <w:rPr>
                        <w:rFonts w:ascii="Cambria"/>
                        <w:w w:val="105"/>
                        <w:sz w:val="20"/>
                      </w:rPr>
                      <w:t>to</w:t>
                    </w:r>
                    <w:r>
                      <w:rPr>
                        <w:rFonts w:ascii="Cambria"/>
                        <w:spacing w:val="3"/>
                        <w:w w:val="105"/>
                        <w:sz w:val="20"/>
                      </w:rPr>
                      <w:t> </w:t>
                    </w:r>
                    <w:r>
                      <w:rPr>
                        <w:rFonts w:ascii="Cambria"/>
                        <w:spacing w:val="-2"/>
                        <w:w w:val="105"/>
                        <w:sz w:val="20"/>
                      </w:rPr>
                      <w:t>JNTUGV</w:t>
                    </w:r>
                  </w:p>
                  <w:p>
                    <w:pPr>
                      <w:spacing w:before="15"/>
                      <w:ind w:left="56" w:right="1" w:firstLine="0"/>
                      <w:jc w:val="center"/>
                      <w:rPr>
                        <w:rFonts w:ascii="Cambria"/>
                        <w:sz w:val="22"/>
                      </w:rPr>
                    </w:pPr>
                    <w:r>
                      <w:rPr>
                        <w:rFonts w:ascii="Cambria"/>
                        <w:sz w:val="22"/>
                      </w:rPr>
                      <w:t>Accredited</w:t>
                    </w:r>
                    <w:r>
                      <w:rPr>
                        <w:rFonts w:ascii="Cambria"/>
                        <w:spacing w:val="21"/>
                        <w:sz w:val="22"/>
                      </w:rPr>
                      <w:t> </w:t>
                    </w:r>
                    <w:r>
                      <w:rPr>
                        <w:rFonts w:ascii="Cambria"/>
                        <w:sz w:val="22"/>
                      </w:rPr>
                      <w:t>by</w:t>
                    </w:r>
                    <w:r>
                      <w:rPr>
                        <w:rFonts w:ascii="Cambria"/>
                        <w:spacing w:val="23"/>
                        <w:sz w:val="22"/>
                      </w:rPr>
                      <w:t> </w:t>
                    </w:r>
                    <w:r>
                      <w:rPr>
                        <w:rFonts w:ascii="Cambria"/>
                        <w:sz w:val="22"/>
                      </w:rPr>
                      <w:t>NAAC</w:t>
                    </w:r>
                    <w:r>
                      <w:rPr>
                        <w:rFonts w:ascii="Cambria"/>
                        <w:spacing w:val="21"/>
                        <w:sz w:val="22"/>
                      </w:rPr>
                      <w:t> </w:t>
                    </w:r>
                    <w:r>
                      <w:rPr>
                        <w:rFonts w:ascii="Cambria"/>
                        <w:sz w:val="22"/>
                      </w:rPr>
                      <w:t>with</w:t>
                    </w:r>
                    <w:r>
                      <w:rPr>
                        <w:rFonts w:ascii="Cambria"/>
                        <w:spacing w:val="24"/>
                        <w:sz w:val="22"/>
                      </w:rPr>
                      <w:t> </w:t>
                    </w:r>
                    <w:r>
                      <w:rPr>
                        <w:rFonts w:ascii="Cambria"/>
                        <w:sz w:val="22"/>
                      </w:rPr>
                      <w:t>A</w:t>
                    </w:r>
                    <w:r>
                      <w:rPr>
                        <w:rFonts w:ascii="Cambria"/>
                        <w:spacing w:val="21"/>
                        <w:sz w:val="22"/>
                      </w:rPr>
                      <w:t> </w:t>
                    </w:r>
                    <w:r>
                      <w:rPr>
                        <w:rFonts w:ascii="Cambria"/>
                        <w:sz w:val="22"/>
                      </w:rPr>
                      <w:t>Grade</w:t>
                    </w:r>
                    <w:r>
                      <w:rPr>
                        <w:rFonts w:ascii="Cambria"/>
                        <w:spacing w:val="28"/>
                        <w:sz w:val="22"/>
                      </w:rPr>
                      <w:t> </w:t>
                    </w:r>
                    <w:r>
                      <w:rPr>
                        <w:rFonts w:ascii="Cambria"/>
                        <w:sz w:val="22"/>
                      </w:rPr>
                      <w:t>&amp;</w:t>
                    </w:r>
                    <w:r>
                      <w:rPr>
                        <w:rFonts w:ascii="Cambria"/>
                        <w:spacing w:val="26"/>
                        <w:sz w:val="22"/>
                      </w:rPr>
                      <w:t> </w:t>
                    </w:r>
                    <w:r>
                      <w:rPr>
                        <w:rFonts w:ascii="Cambria"/>
                        <w:sz w:val="22"/>
                      </w:rPr>
                      <w:t>Inclusion</w:t>
                    </w:r>
                    <w:r>
                      <w:rPr>
                        <w:rFonts w:ascii="Cambria"/>
                        <w:spacing w:val="23"/>
                        <w:sz w:val="22"/>
                      </w:rPr>
                      <w:t> </w:t>
                    </w:r>
                    <w:r>
                      <w:rPr>
                        <w:rFonts w:ascii="Cambria"/>
                        <w:sz w:val="22"/>
                      </w:rPr>
                      <w:t>u/s</w:t>
                    </w:r>
                    <w:r>
                      <w:rPr>
                        <w:rFonts w:ascii="Cambria"/>
                        <w:spacing w:val="17"/>
                        <w:sz w:val="22"/>
                      </w:rPr>
                      <w:t> </w:t>
                    </w:r>
                    <w:r>
                      <w:rPr>
                        <w:rFonts w:ascii="Cambria"/>
                        <w:sz w:val="22"/>
                      </w:rPr>
                      <w:t>2(f)</w:t>
                    </w:r>
                    <w:r>
                      <w:rPr>
                        <w:rFonts w:ascii="Cambria"/>
                        <w:spacing w:val="27"/>
                        <w:sz w:val="22"/>
                      </w:rPr>
                      <w:t> </w:t>
                    </w:r>
                    <w:r>
                      <w:rPr>
                        <w:rFonts w:ascii="Cambria"/>
                        <w:sz w:val="22"/>
                      </w:rPr>
                      <w:t>&amp;</w:t>
                    </w:r>
                    <w:r>
                      <w:rPr>
                        <w:rFonts w:ascii="Cambria"/>
                        <w:spacing w:val="21"/>
                        <w:sz w:val="22"/>
                      </w:rPr>
                      <w:t> </w:t>
                    </w:r>
                    <w:r>
                      <w:rPr>
                        <w:rFonts w:ascii="Cambria"/>
                        <w:sz w:val="22"/>
                      </w:rPr>
                      <w:t>12</w:t>
                    </w:r>
                    <w:r>
                      <w:rPr>
                        <w:rFonts w:ascii="Cambria"/>
                        <w:spacing w:val="23"/>
                        <w:sz w:val="22"/>
                      </w:rPr>
                      <w:t> </w:t>
                    </w:r>
                    <w:r>
                      <w:rPr>
                        <w:rFonts w:ascii="Cambria"/>
                        <w:sz w:val="22"/>
                      </w:rPr>
                      <w:t>(B)</w:t>
                    </w:r>
                    <w:r>
                      <w:rPr>
                        <w:rFonts w:ascii="Cambria"/>
                        <w:spacing w:val="27"/>
                        <w:sz w:val="22"/>
                      </w:rPr>
                      <w:t> </w:t>
                    </w:r>
                    <w:r>
                      <w:rPr>
                        <w:rFonts w:ascii="Cambria"/>
                        <w:sz w:val="22"/>
                      </w:rPr>
                      <w:t>of</w:t>
                    </w:r>
                    <w:r>
                      <w:rPr>
                        <w:rFonts w:ascii="Cambria"/>
                        <w:spacing w:val="25"/>
                        <w:sz w:val="22"/>
                      </w:rPr>
                      <w:t> </w:t>
                    </w:r>
                    <w:r>
                      <w:rPr>
                        <w:rFonts w:ascii="Cambria"/>
                        <w:sz w:val="22"/>
                      </w:rPr>
                      <w:t>UGC</w:t>
                    </w:r>
                    <w:r>
                      <w:rPr>
                        <w:rFonts w:ascii="Cambria"/>
                        <w:spacing w:val="72"/>
                        <w:sz w:val="22"/>
                      </w:rPr>
                      <w:t> </w:t>
                    </w:r>
                    <w:r>
                      <w:rPr>
                        <w:rFonts w:ascii="Cambria"/>
                        <w:spacing w:val="-5"/>
                        <w:sz w:val="22"/>
                      </w:rPr>
                      <w:t>Act</w:t>
                    </w:r>
                  </w:p>
                  <w:p>
                    <w:pPr>
                      <w:spacing w:line="230" w:lineRule="auto" w:before="18"/>
                      <w:ind w:left="1196" w:right="1192" w:firstLine="0"/>
                      <w:jc w:val="center"/>
                      <w:rPr>
                        <w:rFonts w:ascii="Palatino Linotype" w:hAnsi="Palatino Linotype"/>
                        <w:sz w:val="20"/>
                      </w:rPr>
                    </w:pPr>
                    <w:r>
                      <w:rPr>
                        <w:rFonts w:ascii="Palatino Linotype" w:hAnsi="Palatino Linotype"/>
                        <w:b/>
                        <w:color w:val="1F1F1F"/>
                        <w:sz w:val="20"/>
                      </w:rPr>
                      <w:t>An</w:t>
                    </w:r>
                    <w:r>
                      <w:rPr>
                        <w:rFonts w:ascii="Palatino Linotype" w:hAnsi="Palatino Linotype"/>
                        <w:b/>
                        <w:color w:val="1F1F1F"/>
                        <w:spacing w:val="-9"/>
                        <w:sz w:val="20"/>
                      </w:rPr>
                      <w:t> </w:t>
                    </w:r>
                    <w:r>
                      <w:rPr>
                        <w:rFonts w:ascii="Palatino Linotype" w:hAnsi="Palatino Linotype"/>
                        <w:b/>
                        <w:color w:val="1F1F1F"/>
                        <w:sz w:val="20"/>
                      </w:rPr>
                      <w:t>ISO</w:t>
                    </w:r>
                    <w:r>
                      <w:rPr>
                        <w:rFonts w:ascii="Palatino Linotype" w:hAnsi="Palatino Linotype"/>
                        <w:b/>
                        <w:color w:val="1F1F1F"/>
                        <w:spacing w:val="-6"/>
                        <w:sz w:val="20"/>
                      </w:rPr>
                      <w:t> </w:t>
                    </w:r>
                    <w:r>
                      <w:rPr>
                        <w:rFonts w:ascii="Palatino Linotype" w:hAnsi="Palatino Linotype"/>
                        <w:b/>
                        <w:color w:val="1F1F1F"/>
                        <w:sz w:val="20"/>
                      </w:rPr>
                      <w:t>9001</w:t>
                    </w:r>
                    <w:r>
                      <w:rPr>
                        <w:rFonts w:ascii="Palatino Linotype" w:hAnsi="Palatino Linotype"/>
                        <w:color w:val="1F1F1F"/>
                        <w:sz w:val="20"/>
                      </w:rPr>
                      <w:t>:2015,</w:t>
                    </w:r>
                    <w:r>
                      <w:rPr>
                        <w:rFonts w:ascii="Palatino Linotype" w:hAnsi="Palatino Linotype"/>
                        <w:color w:val="1F1F1F"/>
                        <w:spacing w:val="-4"/>
                        <w:sz w:val="20"/>
                      </w:rPr>
                      <w:t> </w:t>
                    </w:r>
                    <w:r>
                      <w:rPr>
                        <w:rFonts w:ascii="Palatino Linotype" w:hAnsi="Palatino Linotype"/>
                        <w:color w:val="1F1F1F"/>
                        <w:sz w:val="20"/>
                      </w:rPr>
                      <w:t>ISO</w:t>
                    </w:r>
                    <w:r>
                      <w:rPr>
                        <w:rFonts w:ascii="Palatino Linotype" w:hAnsi="Palatino Linotype"/>
                        <w:color w:val="1F1F1F"/>
                        <w:spacing w:val="-12"/>
                        <w:sz w:val="20"/>
                      </w:rPr>
                      <w:t> </w:t>
                    </w:r>
                    <w:r>
                      <w:rPr>
                        <w:rFonts w:ascii="Palatino Linotype" w:hAnsi="Palatino Linotype"/>
                        <w:color w:val="1F1F1F"/>
                        <w:sz w:val="20"/>
                      </w:rPr>
                      <w:t>14001:2015</w:t>
                    </w:r>
                    <w:r>
                      <w:rPr>
                        <w:rFonts w:ascii="Palatino Linotype" w:hAnsi="Palatino Linotype"/>
                        <w:color w:val="1F1F1F"/>
                        <w:spacing w:val="-11"/>
                        <w:sz w:val="20"/>
                      </w:rPr>
                      <w:t> </w:t>
                    </w:r>
                    <w:r>
                      <w:rPr>
                        <w:rFonts w:ascii="Palatino Linotype" w:hAnsi="Palatino Linotype"/>
                        <w:color w:val="1F1F1F"/>
                        <w:sz w:val="20"/>
                      </w:rPr>
                      <w:t>&amp;</w:t>
                    </w:r>
                    <w:r>
                      <w:rPr>
                        <w:rFonts w:ascii="Palatino Linotype" w:hAnsi="Palatino Linotype"/>
                        <w:color w:val="1F1F1F"/>
                        <w:spacing w:val="-5"/>
                        <w:sz w:val="20"/>
                      </w:rPr>
                      <w:t> </w:t>
                    </w:r>
                    <w:r>
                      <w:rPr>
                        <w:rFonts w:ascii="Palatino Linotype" w:hAnsi="Palatino Linotype"/>
                        <w:color w:val="1F1F1F"/>
                        <w:sz w:val="20"/>
                      </w:rPr>
                      <w:t>ISO</w:t>
                    </w:r>
                    <w:r>
                      <w:rPr>
                        <w:rFonts w:ascii="Palatino Linotype" w:hAnsi="Palatino Linotype"/>
                        <w:color w:val="1F1F1F"/>
                        <w:spacing w:val="-11"/>
                        <w:sz w:val="20"/>
                      </w:rPr>
                      <w:t> </w:t>
                    </w:r>
                    <w:r>
                      <w:rPr>
                        <w:rFonts w:ascii="Palatino Linotype" w:hAnsi="Palatino Linotype"/>
                        <w:color w:val="1F1F1F"/>
                        <w:sz w:val="20"/>
                      </w:rPr>
                      <w:t>45001:2018</w:t>
                    </w:r>
                    <w:r>
                      <w:rPr>
                        <w:rFonts w:ascii="Palatino Linotype" w:hAnsi="Palatino Linotype"/>
                        <w:color w:val="1F1F1F"/>
                        <w:spacing w:val="-6"/>
                        <w:sz w:val="20"/>
                      </w:rPr>
                      <w:t> </w:t>
                    </w:r>
                    <w:r>
                      <w:rPr>
                        <w:rFonts w:ascii="Palatino Linotype" w:hAnsi="Palatino Linotype"/>
                        <w:color w:val="1F1F1F"/>
                        <w:sz w:val="20"/>
                      </w:rPr>
                      <w:t>Certified</w:t>
                    </w:r>
                    <w:r>
                      <w:rPr>
                        <w:rFonts w:ascii="Palatino Linotype" w:hAnsi="Palatino Linotype"/>
                        <w:color w:val="1F1F1F"/>
                        <w:spacing w:val="-9"/>
                        <w:sz w:val="20"/>
                      </w:rPr>
                      <w:t> </w:t>
                    </w:r>
                    <w:r>
                      <w:rPr>
                        <w:rFonts w:ascii="Palatino Linotype" w:hAnsi="Palatino Linotype"/>
                        <w:color w:val="1F1F1F"/>
                        <w:sz w:val="20"/>
                      </w:rPr>
                      <w:t>Institute NH-16, Anakapalle, Visakhapatnam </w:t>
                    </w:r>
                    <w:r>
                      <w:rPr>
                        <w:rFonts w:ascii="Calibri" w:hAnsi="Calibri"/>
                        <w:color w:val="1F1F1F"/>
                        <w:sz w:val="20"/>
                      </w:rPr>
                      <w:t>– </w:t>
                    </w:r>
                    <w:r>
                      <w:rPr>
                        <w:rFonts w:ascii="Palatino Linotype" w:hAnsi="Palatino Linotype"/>
                        <w:color w:val="1F1F1F"/>
                        <w:sz w:val="20"/>
                      </w:rPr>
                      <w:t>531002, </w:t>
                    </w:r>
                    <w:hyperlink r:id="rId3">
                      <w:r>
                        <w:rPr>
                          <w:rFonts w:ascii="Palatino Linotype" w:hAnsi="Palatino Linotype"/>
                          <w:color w:val="0000FF"/>
                          <w:sz w:val="20"/>
                          <w:u w:val="single" w:color="0000FF"/>
                        </w:rPr>
                        <w:t>www.diet.edu.in</w:t>
                      </w:r>
                    </w:hyperlink>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72128">
              <wp:simplePos x="0" y="0"/>
              <wp:positionH relativeFrom="page">
                <wp:posOffset>944676</wp:posOffset>
              </wp:positionH>
              <wp:positionV relativeFrom="page">
                <wp:posOffset>948435</wp:posOffset>
              </wp:positionV>
              <wp:extent cx="5669915" cy="57721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669915" cy="577215"/>
                      </a:xfrm>
                      <a:prstGeom prst="rect">
                        <a:avLst/>
                      </a:prstGeom>
                    </wps:spPr>
                    <wps:txbx>
                      <w:txbxContent>
                        <w:p>
                          <w:pPr>
                            <w:spacing w:line="387" w:lineRule="exact" w:before="0"/>
                            <w:ind w:left="2" w:right="2" w:firstLine="0"/>
                            <w:jc w:val="center"/>
                            <w:rPr>
                              <w:rFonts w:ascii="Calibri"/>
                              <w:b/>
                              <w:sz w:val="36"/>
                            </w:rPr>
                          </w:pPr>
                          <w:r>
                            <w:rPr>
                              <w:rFonts w:ascii="Calibri"/>
                              <w:b/>
                              <w:sz w:val="36"/>
                            </w:rPr>
                            <w:t>IEEE</w:t>
                          </w:r>
                          <w:r>
                            <w:rPr>
                              <w:rFonts w:ascii="Calibri"/>
                              <w:b/>
                              <w:spacing w:val="-9"/>
                              <w:sz w:val="36"/>
                            </w:rPr>
                            <w:t> </w:t>
                          </w:r>
                          <w:r>
                            <w:rPr>
                              <w:rFonts w:ascii="Calibri"/>
                              <w:b/>
                              <w:sz w:val="36"/>
                            </w:rPr>
                            <w:t>Computer</w:t>
                          </w:r>
                          <w:r>
                            <w:rPr>
                              <w:rFonts w:ascii="Calibri"/>
                              <w:b/>
                              <w:spacing w:val="-8"/>
                              <w:sz w:val="36"/>
                            </w:rPr>
                            <w:t> </w:t>
                          </w:r>
                          <w:r>
                            <w:rPr>
                              <w:rFonts w:ascii="Calibri"/>
                              <w:b/>
                              <w:sz w:val="36"/>
                            </w:rPr>
                            <w:t>Society</w:t>
                          </w:r>
                          <w:r>
                            <w:rPr>
                              <w:rFonts w:ascii="Calibri"/>
                              <w:b/>
                              <w:spacing w:val="-7"/>
                              <w:sz w:val="36"/>
                            </w:rPr>
                            <w:t> </w:t>
                          </w:r>
                          <w:r>
                            <w:rPr>
                              <w:rFonts w:ascii="Calibri"/>
                              <w:b/>
                              <w:sz w:val="36"/>
                            </w:rPr>
                            <w:t>Student</w:t>
                          </w:r>
                          <w:r>
                            <w:rPr>
                              <w:rFonts w:ascii="Calibri"/>
                              <w:b/>
                              <w:spacing w:val="-6"/>
                              <w:sz w:val="36"/>
                            </w:rPr>
                            <w:t> </w:t>
                          </w:r>
                          <w:r>
                            <w:rPr>
                              <w:rFonts w:ascii="Calibri"/>
                              <w:b/>
                              <w:sz w:val="36"/>
                            </w:rPr>
                            <w:t>Branch</w:t>
                          </w:r>
                          <w:r>
                            <w:rPr>
                              <w:rFonts w:ascii="Calibri"/>
                              <w:b/>
                              <w:spacing w:val="-7"/>
                              <w:sz w:val="36"/>
                            </w:rPr>
                            <w:t> </w:t>
                          </w:r>
                          <w:r>
                            <w:rPr>
                              <w:rFonts w:ascii="Calibri"/>
                              <w:b/>
                              <w:sz w:val="36"/>
                            </w:rPr>
                            <w:t>Chapter</w:t>
                          </w:r>
                          <w:r>
                            <w:rPr>
                              <w:rFonts w:ascii="Calibri"/>
                              <w:b/>
                              <w:spacing w:val="-8"/>
                              <w:sz w:val="36"/>
                            </w:rPr>
                            <w:t> </w:t>
                          </w:r>
                          <w:r>
                            <w:rPr>
                              <w:rFonts w:ascii="Calibri"/>
                              <w:b/>
                              <w:sz w:val="36"/>
                            </w:rPr>
                            <w:t>Launched</w:t>
                          </w:r>
                          <w:r>
                            <w:rPr>
                              <w:rFonts w:ascii="Calibri"/>
                              <w:b/>
                              <w:spacing w:val="-3"/>
                              <w:sz w:val="36"/>
                            </w:rPr>
                            <w:t> </w:t>
                          </w:r>
                          <w:r>
                            <w:rPr>
                              <w:rFonts w:ascii="Calibri"/>
                              <w:b/>
                              <w:spacing w:val="-5"/>
                              <w:sz w:val="36"/>
                            </w:rPr>
                            <w:t>at</w:t>
                          </w:r>
                        </w:p>
                        <w:p>
                          <w:pPr>
                            <w:spacing w:before="69"/>
                            <w:ind w:left="2" w:right="0" w:firstLine="0"/>
                            <w:jc w:val="center"/>
                            <w:rPr>
                              <w:rFonts w:ascii="Calibri"/>
                              <w:b/>
                              <w:sz w:val="36"/>
                            </w:rPr>
                          </w:pPr>
                          <w:r>
                            <w:rPr>
                              <w:rFonts w:ascii="Calibri"/>
                              <w:b/>
                              <w:sz w:val="36"/>
                            </w:rPr>
                            <w:t>Dadi</w:t>
                          </w:r>
                          <w:r>
                            <w:rPr>
                              <w:rFonts w:ascii="Calibri"/>
                              <w:b/>
                              <w:spacing w:val="-6"/>
                              <w:sz w:val="36"/>
                            </w:rPr>
                            <w:t> </w:t>
                          </w:r>
                          <w:r>
                            <w:rPr>
                              <w:rFonts w:ascii="Calibri"/>
                              <w:b/>
                              <w:sz w:val="36"/>
                            </w:rPr>
                            <w:t>Institute</w:t>
                          </w:r>
                          <w:r>
                            <w:rPr>
                              <w:rFonts w:ascii="Calibri"/>
                              <w:b/>
                              <w:spacing w:val="-6"/>
                              <w:sz w:val="36"/>
                            </w:rPr>
                            <w:t> </w:t>
                          </w:r>
                          <w:r>
                            <w:rPr>
                              <w:rFonts w:ascii="Calibri"/>
                              <w:b/>
                              <w:sz w:val="36"/>
                            </w:rPr>
                            <w:t>of</w:t>
                          </w:r>
                          <w:r>
                            <w:rPr>
                              <w:rFonts w:ascii="Calibri"/>
                              <w:b/>
                              <w:spacing w:val="-4"/>
                              <w:sz w:val="36"/>
                            </w:rPr>
                            <w:t> </w:t>
                          </w:r>
                          <w:r>
                            <w:rPr>
                              <w:rFonts w:ascii="Calibri"/>
                              <w:b/>
                              <w:sz w:val="36"/>
                            </w:rPr>
                            <w:t>Engineering</w:t>
                          </w:r>
                          <w:r>
                            <w:rPr>
                              <w:rFonts w:ascii="Calibri"/>
                              <w:b/>
                              <w:spacing w:val="-7"/>
                              <w:sz w:val="36"/>
                            </w:rPr>
                            <w:t> </w:t>
                          </w:r>
                          <w:r>
                            <w:rPr>
                              <w:rFonts w:ascii="Calibri"/>
                              <w:b/>
                              <w:sz w:val="36"/>
                            </w:rPr>
                            <w:t>and</w:t>
                          </w:r>
                          <w:r>
                            <w:rPr>
                              <w:rFonts w:ascii="Calibri"/>
                              <w:b/>
                              <w:spacing w:val="-5"/>
                              <w:sz w:val="36"/>
                            </w:rPr>
                            <w:t> </w:t>
                          </w:r>
                          <w:r>
                            <w:rPr>
                              <w:rFonts w:ascii="Calibri"/>
                              <w:b/>
                              <w:spacing w:val="-2"/>
                              <w:sz w:val="36"/>
                            </w:rPr>
                            <w:t>Technology</w:t>
                          </w:r>
                        </w:p>
                      </w:txbxContent>
                    </wps:txbx>
                    <wps:bodyPr wrap="square" lIns="0" tIns="0" rIns="0" bIns="0" rtlCol="0">
                      <a:noAutofit/>
                    </wps:bodyPr>
                  </wps:wsp>
                </a:graphicData>
              </a:graphic>
            </wp:anchor>
          </w:drawing>
        </mc:Choice>
        <mc:Fallback>
          <w:pict>
            <v:shape style="position:absolute;margin-left:74.384003pt;margin-top:74.679985pt;width:446.45pt;height:45.45pt;mso-position-horizontal-relative:page;mso-position-vertical-relative:page;z-index:-15844352" type="#_x0000_t202" id="docshape6" filled="false" stroked="false">
              <v:textbox inset="0,0,0,0">
                <w:txbxContent>
                  <w:p>
                    <w:pPr>
                      <w:spacing w:line="387" w:lineRule="exact" w:before="0"/>
                      <w:ind w:left="2" w:right="2" w:firstLine="0"/>
                      <w:jc w:val="center"/>
                      <w:rPr>
                        <w:rFonts w:ascii="Calibri"/>
                        <w:b/>
                        <w:sz w:val="36"/>
                      </w:rPr>
                    </w:pPr>
                    <w:r>
                      <w:rPr>
                        <w:rFonts w:ascii="Calibri"/>
                        <w:b/>
                        <w:sz w:val="36"/>
                      </w:rPr>
                      <w:t>IEEE</w:t>
                    </w:r>
                    <w:r>
                      <w:rPr>
                        <w:rFonts w:ascii="Calibri"/>
                        <w:b/>
                        <w:spacing w:val="-9"/>
                        <w:sz w:val="36"/>
                      </w:rPr>
                      <w:t> </w:t>
                    </w:r>
                    <w:r>
                      <w:rPr>
                        <w:rFonts w:ascii="Calibri"/>
                        <w:b/>
                        <w:sz w:val="36"/>
                      </w:rPr>
                      <w:t>Computer</w:t>
                    </w:r>
                    <w:r>
                      <w:rPr>
                        <w:rFonts w:ascii="Calibri"/>
                        <w:b/>
                        <w:spacing w:val="-8"/>
                        <w:sz w:val="36"/>
                      </w:rPr>
                      <w:t> </w:t>
                    </w:r>
                    <w:r>
                      <w:rPr>
                        <w:rFonts w:ascii="Calibri"/>
                        <w:b/>
                        <w:sz w:val="36"/>
                      </w:rPr>
                      <w:t>Society</w:t>
                    </w:r>
                    <w:r>
                      <w:rPr>
                        <w:rFonts w:ascii="Calibri"/>
                        <w:b/>
                        <w:spacing w:val="-7"/>
                        <w:sz w:val="36"/>
                      </w:rPr>
                      <w:t> </w:t>
                    </w:r>
                    <w:r>
                      <w:rPr>
                        <w:rFonts w:ascii="Calibri"/>
                        <w:b/>
                        <w:sz w:val="36"/>
                      </w:rPr>
                      <w:t>Student</w:t>
                    </w:r>
                    <w:r>
                      <w:rPr>
                        <w:rFonts w:ascii="Calibri"/>
                        <w:b/>
                        <w:spacing w:val="-6"/>
                        <w:sz w:val="36"/>
                      </w:rPr>
                      <w:t> </w:t>
                    </w:r>
                    <w:r>
                      <w:rPr>
                        <w:rFonts w:ascii="Calibri"/>
                        <w:b/>
                        <w:sz w:val="36"/>
                      </w:rPr>
                      <w:t>Branch</w:t>
                    </w:r>
                    <w:r>
                      <w:rPr>
                        <w:rFonts w:ascii="Calibri"/>
                        <w:b/>
                        <w:spacing w:val="-7"/>
                        <w:sz w:val="36"/>
                      </w:rPr>
                      <w:t> </w:t>
                    </w:r>
                    <w:r>
                      <w:rPr>
                        <w:rFonts w:ascii="Calibri"/>
                        <w:b/>
                        <w:sz w:val="36"/>
                      </w:rPr>
                      <w:t>Chapter</w:t>
                    </w:r>
                    <w:r>
                      <w:rPr>
                        <w:rFonts w:ascii="Calibri"/>
                        <w:b/>
                        <w:spacing w:val="-8"/>
                        <w:sz w:val="36"/>
                      </w:rPr>
                      <w:t> </w:t>
                    </w:r>
                    <w:r>
                      <w:rPr>
                        <w:rFonts w:ascii="Calibri"/>
                        <w:b/>
                        <w:sz w:val="36"/>
                      </w:rPr>
                      <w:t>Launched</w:t>
                    </w:r>
                    <w:r>
                      <w:rPr>
                        <w:rFonts w:ascii="Calibri"/>
                        <w:b/>
                        <w:spacing w:val="-3"/>
                        <w:sz w:val="36"/>
                      </w:rPr>
                      <w:t> </w:t>
                    </w:r>
                    <w:r>
                      <w:rPr>
                        <w:rFonts w:ascii="Calibri"/>
                        <w:b/>
                        <w:spacing w:val="-5"/>
                        <w:sz w:val="36"/>
                      </w:rPr>
                      <w:t>at</w:t>
                    </w:r>
                  </w:p>
                  <w:p>
                    <w:pPr>
                      <w:spacing w:before="69"/>
                      <w:ind w:left="2" w:right="0" w:firstLine="0"/>
                      <w:jc w:val="center"/>
                      <w:rPr>
                        <w:rFonts w:ascii="Calibri"/>
                        <w:b/>
                        <w:sz w:val="36"/>
                      </w:rPr>
                    </w:pPr>
                    <w:r>
                      <w:rPr>
                        <w:rFonts w:ascii="Calibri"/>
                        <w:b/>
                        <w:sz w:val="36"/>
                      </w:rPr>
                      <w:t>Dadi</w:t>
                    </w:r>
                    <w:r>
                      <w:rPr>
                        <w:rFonts w:ascii="Calibri"/>
                        <w:b/>
                        <w:spacing w:val="-6"/>
                        <w:sz w:val="36"/>
                      </w:rPr>
                      <w:t> </w:t>
                    </w:r>
                    <w:r>
                      <w:rPr>
                        <w:rFonts w:ascii="Calibri"/>
                        <w:b/>
                        <w:sz w:val="36"/>
                      </w:rPr>
                      <w:t>Institute</w:t>
                    </w:r>
                    <w:r>
                      <w:rPr>
                        <w:rFonts w:ascii="Calibri"/>
                        <w:b/>
                        <w:spacing w:val="-6"/>
                        <w:sz w:val="36"/>
                      </w:rPr>
                      <w:t> </w:t>
                    </w:r>
                    <w:r>
                      <w:rPr>
                        <w:rFonts w:ascii="Calibri"/>
                        <w:b/>
                        <w:sz w:val="36"/>
                      </w:rPr>
                      <w:t>of</w:t>
                    </w:r>
                    <w:r>
                      <w:rPr>
                        <w:rFonts w:ascii="Calibri"/>
                        <w:b/>
                        <w:spacing w:val="-4"/>
                        <w:sz w:val="36"/>
                      </w:rPr>
                      <w:t> </w:t>
                    </w:r>
                    <w:r>
                      <w:rPr>
                        <w:rFonts w:ascii="Calibri"/>
                        <w:b/>
                        <w:sz w:val="36"/>
                      </w:rPr>
                      <w:t>Engineering</w:t>
                    </w:r>
                    <w:r>
                      <w:rPr>
                        <w:rFonts w:ascii="Calibri"/>
                        <w:b/>
                        <w:spacing w:val="-7"/>
                        <w:sz w:val="36"/>
                      </w:rPr>
                      <w:t> </w:t>
                    </w:r>
                    <w:r>
                      <w:rPr>
                        <w:rFonts w:ascii="Calibri"/>
                        <w:b/>
                        <w:sz w:val="36"/>
                      </w:rPr>
                      <w:t>and</w:t>
                    </w:r>
                    <w:r>
                      <w:rPr>
                        <w:rFonts w:ascii="Calibri"/>
                        <w:b/>
                        <w:spacing w:val="-5"/>
                        <w:sz w:val="36"/>
                      </w:rPr>
                      <w:t> </w:t>
                    </w:r>
                    <w:r>
                      <w:rPr>
                        <w:rFonts w:ascii="Calibri"/>
                        <w:b/>
                        <w:spacing w:val="-2"/>
                        <w:sz w:val="36"/>
                      </w:rPr>
                      <w:t>Technology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287"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32" w:hanging="361"/>
      </w:pPr>
      <w:rPr>
        <w:rFonts w:hint="default"/>
        <w:lang w:val="en-US" w:eastAsia="en-US" w:bidi="ar-SA"/>
      </w:rPr>
    </w:lvl>
    <w:lvl w:ilvl="2">
      <w:start w:val="0"/>
      <w:numFmt w:val="bullet"/>
      <w:lvlText w:val="•"/>
      <w:lvlJc w:val="left"/>
      <w:pPr>
        <w:ind w:left="3184" w:hanging="361"/>
      </w:pPr>
      <w:rPr>
        <w:rFonts w:hint="default"/>
        <w:lang w:val="en-US" w:eastAsia="en-US" w:bidi="ar-SA"/>
      </w:rPr>
    </w:lvl>
    <w:lvl w:ilvl="3">
      <w:start w:val="0"/>
      <w:numFmt w:val="bullet"/>
      <w:lvlText w:val="•"/>
      <w:lvlJc w:val="left"/>
      <w:pPr>
        <w:ind w:left="4136" w:hanging="361"/>
      </w:pPr>
      <w:rPr>
        <w:rFonts w:hint="default"/>
        <w:lang w:val="en-US" w:eastAsia="en-US" w:bidi="ar-SA"/>
      </w:rPr>
    </w:lvl>
    <w:lvl w:ilvl="4">
      <w:start w:val="0"/>
      <w:numFmt w:val="bullet"/>
      <w:lvlText w:val="•"/>
      <w:lvlJc w:val="left"/>
      <w:pPr>
        <w:ind w:left="5088" w:hanging="361"/>
      </w:pPr>
      <w:rPr>
        <w:rFonts w:hint="default"/>
        <w:lang w:val="en-US" w:eastAsia="en-US" w:bidi="ar-SA"/>
      </w:rPr>
    </w:lvl>
    <w:lvl w:ilvl="5">
      <w:start w:val="0"/>
      <w:numFmt w:val="bullet"/>
      <w:lvlText w:val="•"/>
      <w:lvlJc w:val="left"/>
      <w:pPr>
        <w:ind w:left="6040" w:hanging="361"/>
      </w:pPr>
      <w:rPr>
        <w:rFonts w:hint="default"/>
        <w:lang w:val="en-US" w:eastAsia="en-US" w:bidi="ar-SA"/>
      </w:rPr>
    </w:lvl>
    <w:lvl w:ilvl="6">
      <w:start w:val="0"/>
      <w:numFmt w:val="bullet"/>
      <w:lvlText w:val="•"/>
      <w:lvlJc w:val="left"/>
      <w:pPr>
        <w:ind w:left="6992" w:hanging="361"/>
      </w:pPr>
      <w:rPr>
        <w:rFonts w:hint="default"/>
        <w:lang w:val="en-US" w:eastAsia="en-US" w:bidi="ar-SA"/>
      </w:rPr>
    </w:lvl>
    <w:lvl w:ilvl="7">
      <w:start w:val="0"/>
      <w:numFmt w:val="bullet"/>
      <w:lvlText w:val="•"/>
      <w:lvlJc w:val="left"/>
      <w:pPr>
        <w:ind w:left="7944" w:hanging="361"/>
      </w:pPr>
      <w:rPr>
        <w:rFonts w:hint="default"/>
        <w:lang w:val="en-US" w:eastAsia="en-US" w:bidi="ar-SA"/>
      </w:rPr>
    </w:lvl>
    <w:lvl w:ilvl="8">
      <w:start w:val="0"/>
      <w:numFmt w:val="bullet"/>
      <w:lvlText w:val="•"/>
      <w:lvlJc w:val="left"/>
      <w:pPr>
        <w:ind w:left="8896" w:hanging="361"/>
      </w:pPr>
      <w:rPr>
        <w:rFonts w:hint="default"/>
        <w:lang w:val="en-US" w:eastAsia="en-US" w:bidi="ar-SA"/>
      </w:rPr>
    </w:lvl>
  </w:abstractNum>
  <w:abstractNum w:abstractNumId="0">
    <w:multiLevelType w:val="hybridMultilevel"/>
    <w:lvl w:ilvl="0">
      <w:start w:val="0"/>
      <w:numFmt w:val="bullet"/>
      <w:lvlText w:val=""/>
      <w:lvlJc w:val="left"/>
      <w:pPr>
        <w:ind w:left="1287"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32" w:hanging="361"/>
      </w:pPr>
      <w:rPr>
        <w:rFonts w:hint="default"/>
        <w:lang w:val="en-US" w:eastAsia="en-US" w:bidi="ar-SA"/>
      </w:rPr>
    </w:lvl>
    <w:lvl w:ilvl="2">
      <w:start w:val="0"/>
      <w:numFmt w:val="bullet"/>
      <w:lvlText w:val="•"/>
      <w:lvlJc w:val="left"/>
      <w:pPr>
        <w:ind w:left="3184" w:hanging="361"/>
      </w:pPr>
      <w:rPr>
        <w:rFonts w:hint="default"/>
        <w:lang w:val="en-US" w:eastAsia="en-US" w:bidi="ar-SA"/>
      </w:rPr>
    </w:lvl>
    <w:lvl w:ilvl="3">
      <w:start w:val="0"/>
      <w:numFmt w:val="bullet"/>
      <w:lvlText w:val="•"/>
      <w:lvlJc w:val="left"/>
      <w:pPr>
        <w:ind w:left="4136" w:hanging="361"/>
      </w:pPr>
      <w:rPr>
        <w:rFonts w:hint="default"/>
        <w:lang w:val="en-US" w:eastAsia="en-US" w:bidi="ar-SA"/>
      </w:rPr>
    </w:lvl>
    <w:lvl w:ilvl="4">
      <w:start w:val="0"/>
      <w:numFmt w:val="bullet"/>
      <w:lvlText w:val="•"/>
      <w:lvlJc w:val="left"/>
      <w:pPr>
        <w:ind w:left="5088" w:hanging="361"/>
      </w:pPr>
      <w:rPr>
        <w:rFonts w:hint="default"/>
        <w:lang w:val="en-US" w:eastAsia="en-US" w:bidi="ar-SA"/>
      </w:rPr>
    </w:lvl>
    <w:lvl w:ilvl="5">
      <w:start w:val="0"/>
      <w:numFmt w:val="bullet"/>
      <w:lvlText w:val="•"/>
      <w:lvlJc w:val="left"/>
      <w:pPr>
        <w:ind w:left="6040" w:hanging="361"/>
      </w:pPr>
      <w:rPr>
        <w:rFonts w:hint="default"/>
        <w:lang w:val="en-US" w:eastAsia="en-US" w:bidi="ar-SA"/>
      </w:rPr>
    </w:lvl>
    <w:lvl w:ilvl="6">
      <w:start w:val="0"/>
      <w:numFmt w:val="bullet"/>
      <w:lvlText w:val="•"/>
      <w:lvlJc w:val="left"/>
      <w:pPr>
        <w:ind w:left="6992" w:hanging="361"/>
      </w:pPr>
      <w:rPr>
        <w:rFonts w:hint="default"/>
        <w:lang w:val="en-US" w:eastAsia="en-US" w:bidi="ar-SA"/>
      </w:rPr>
    </w:lvl>
    <w:lvl w:ilvl="7">
      <w:start w:val="0"/>
      <w:numFmt w:val="bullet"/>
      <w:lvlText w:val="•"/>
      <w:lvlJc w:val="left"/>
      <w:pPr>
        <w:ind w:left="7944" w:hanging="361"/>
      </w:pPr>
      <w:rPr>
        <w:rFonts w:hint="default"/>
        <w:lang w:val="en-US" w:eastAsia="en-US" w:bidi="ar-SA"/>
      </w:rPr>
    </w:lvl>
    <w:lvl w:ilvl="8">
      <w:start w:val="0"/>
      <w:numFmt w:val="bullet"/>
      <w:lvlText w:val="•"/>
      <w:lvlJc w:val="left"/>
      <w:pPr>
        <w:ind w:left="8896" w:hanging="361"/>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566"/>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182" w:line="272" w:lineRule="exact"/>
      <w:ind w:left="566"/>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285" w:line="459" w:lineRule="exact"/>
      <w:ind w:left="6"/>
      <w:jc w:val="center"/>
    </w:pPr>
    <w:rPr>
      <w:rFonts w:ascii="Times New Roman" w:hAnsi="Times New Roman" w:eastAsia="Times New Roman" w:cs="Times New Roman"/>
      <w:b/>
      <w:bCs/>
      <w:sz w:val="40"/>
      <w:szCs w:val="40"/>
      <w:lang w:val="en-US" w:eastAsia="en-US" w:bidi="ar-SA"/>
    </w:rPr>
  </w:style>
  <w:style w:styleId="ListParagraph" w:type="paragraph">
    <w:name w:val="List Paragraph"/>
    <w:basedOn w:val="Normal"/>
    <w:uiPriority w:val="1"/>
    <w:qFormat/>
    <w:pPr>
      <w:spacing w:line="293" w:lineRule="exact"/>
      <w:ind w:left="1287" w:hanging="36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eader" Target="header2.xml"/><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eader" Target="header3.xml"/><Relationship Id="rId29" Type="http://schemas.openxmlformats.org/officeDocument/2006/relationships/image" Target="media/image24.jpeg"/><Relationship Id="rId3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hyperlink" Target="http://www.diet.edu.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hyperlink" Target="http://www.diet.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2026-01-28T06:37:53Z</dcterms:created>
  <dcterms:modified xsi:type="dcterms:W3CDTF">2026-01-28T06:37:53Z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LastSaved">
    <vt:filetime>2026-01-28T00:00:00Z</vt:filetime>
  </property>
  <property fmtid="{D5CDD505-2E9C-101B-9397-08002B2CF9AE}" pid="4" name="Producer">
    <vt:lpwstr>iLovePDF</vt:lpwstr>
  </property>
</Properties>
</file>